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D916" w14:textId="19E220F9" w:rsidR="00C56DE8" w:rsidRDefault="00C56DE8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C56DE8" w14:paraId="2D9202AD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20CCE45B" w14:textId="77777777" w:rsidR="00C56DE8" w:rsidRDefault="0077636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1DFD464" wp14:editId="22E3CC15">
                  <wp:extent cx="720000" cy="72000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6F6135D9" w14:textId="77777777" w:rsidR="00C56DE8" w:rsidRDefault="0077636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p40avatzbgz3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(0)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F5BA7E9" w14:textId="77777777" w:rsidR="00C56DE8" w:rsidRDefault="0077636D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8190D9C" wp14:editId="142BD432">
                  <wp:extent cx="341097" cy="341097"/>
                  <wp:effectExtent l="0" t="0" r="0" b="0"/>
                  <wp:docPr id="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A458D01" w14:textId="77777777" w:rsidR="00C56DE8" w:rsidRDefault="0077636D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22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93F46D7" w14:textId="77777777" w:rsidR="00C56DE8" w:rsidRDefault="0077636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ugnahxf0evf4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(1)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6B8D7A19" w14:textId="77777777" w:rsidR="00C56DE8" w:rsidRDefault="0077636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drawing>
                <wp:inline distT="114300" distB="114300" distL="114300" distR="114300" wp14:anchorId="70783051" wp14:editId="4DE28F6E">
                  <wp:extent cx="720000" cy="724615"/>
                  <wp:effectExtent l="0" t="0" r="0" b="0"/>
                  <wp:docPr id="3" name="image4.png" descr="https://1287719000.rsc.cdn77.org/media/concacaf/escudos/flat/200/5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1287719000.rsc.cdn77.org/media/concacaf/escudos/flat/200/50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DE8" w14:paraId="52D0678A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57D6869" w14:textId="77777777" w:rsidR="00C56DE8" w:rsidRDefault="00C56DE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71B5B83" w14:textId="77777777" w:rsidR="00C56DE8" w:rsidRDefault="00C56DE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F92827C" w14:textId="77777777" w:rsidR="00C56DE8" w:rsidRDefault="0077636D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7A5607B" wp14:editId="6E730946">
                  <wp:extent cx="354873" cy="354873"/>
                  <wp:effectExtent l="0" t="0" r="0" b="0"/>
                  <wp:docPr id="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2A4BD58" w14:textId="1A4A2F1F" w:rsidR="00C56DE8" w:rsidRDefault="0077636D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8 PM </w:t>
            </w:r>
            <w:r w:rsidR="0069058F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5009AD4" w14:textId="77777777" w:rsidR="00C56DE8" w:rsidRDefault="00C56DE8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340AA42" w14:textId="77777777" w:rsidR="00C56DE8" w:rsidRDefault="00C56DE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C56DE8" w14:paraId="5E254D8A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2020F080" w14:textId="77777777" w:rsidR="00C56DE8" w:rsidRDefault="0077636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lang w:val="en"/>
              </w:rPr>
              <w:t>CF MONTREAL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2AB73066" w14:textId="77777777" w:rsidR="00C56DE8" w:rsidRDefault="0077636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lctpekz7r97t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4E37C448" wp14:editId="4C71CFC1">
                  <wp:extent cx="360000" cy="3641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C880FC" w14:textId="77777777" w:rsidR="00C56DE8" w:rsidRDefault="0077636D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53BF189" wp14:editId="27ADE71E">
                  <wp:extent cx="407103" cy="407103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092BC6" w14:textId="77777777" w:rsidR="00C56DE8" w:rsidRDefault="0077636D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"/>
              </w:rPr>
              <w:t>OLYMPIC STADIUM MONTREAL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75E117CE" w14:textId="77777777" w:rsidR="00C56DE8" w:rsidRDefault="0077636D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9yr5odgevdha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5883546" wp14:editId="6570B44A">
                  <wp:extent cx="360000" cy="360000"/>
                  <wp:effectExtent l="0" t="0" r="0" b="0"/>
                  <wp:docPr id="4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575B219C" w14:textId="77777777" w:rsidR="00C56DE8" w:rsidRDefault="0077636D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b/>
                <w:color w:val="FFFFFF"/>
                <w:sz w:val="30"/>
                <w:szCs w:val="30"/>
                <w:lang w:val="en"/>
              </w:rPr>
              <w:t>SANTOS LAGUNA</w:t>
            </w:r>
          </w:p>
        </w:tc>
      </w:tr>
      <w:tr w:rsidR="00C56DE8" w:rsidRPr="00223F68" w14:paraId="59A37595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81C883D" w14:textId="77777777" w:rsidR="00C56DE8" w:rsidRPr="00223F68" w:rsidRDefault="0077636D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223F68">
              <w:rPr>
                <w:color w:val="FFFFFF"/>
                <w:sz w:val="24"/>
                <w:szCs w:val="24"/>
                <w:lang w:val="en"/>
              </w:rPr>
              <w:t xml:space="preserve">ROUND OF 16 - WEEK 2 - </w:t>
            </w:r>
            <w:r w:rsidRPr="00223F68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6EE2C4C5" w14:textId="77777777" w:rsidR="00C56DE8" w:rsidRPr="00223F68" w:rsidRDefault="00C56DE8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  <w:lang w:val="en-US"/>
        </w:rPr>
      </w:pPr>
    </w:p>
    <w:p w14:paraId="0CA3AC23" w14:textId="0E307405" w:rsidR="00C56DE8" w:rsidRDefault="0069058F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>Aggregate score</w:t>
      </w:r>
      <w:r w:rsidR="0077636D">
        <w:rPr>
          <w:sz w:val="20"/>
          <w:szCs w:val="20"/>
          <w:lang w:val="en"/>
        </w:rPr>
        <w:t xml:space="preserve"> (0-1)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C56DE8" w14:paraId="2F767152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7E0F63D9" w14:textId="318A8AA5" w:rsidR="00C56DE8" w:rsidRDefault="00223F68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6DE6296F" w14:textId="65C80533" w:rsidR="00C56DE8" w:rsidRDefault="0077636D">
      <w:pPr>
        <w:numPr>
          <w:ilvl w:val="0"/>
          <w:numId w:val="7"/>
        </w:numPr>
        <w:spacing w:before="200"/>
        <w:ind w:right="100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With a goal </w:t>
      </w:r>
      <w:r w:rsidR="0069058F">
        <w:rPr>
          <w:sz w:val="20"/>
          <w:szCs w:val="20"/>
          <w:lang w:val="en"/>
        </w:rPr>
        <w:t>in the dying minutes of the match by</w:t>
      </w:r>
      <w:r>
        <w:rPr>
          <w:sz w:val="20"/>
          <w:szCs w:val="20"/>
          <w:lang w:val="en"/>
        </w:rPr>
        <w:t xml:space="preserve"> Jesus </w:t>
      </w:r>
      <w:proofErr w:type="spellStart"/>
      <w:r>
        <w:rPr>
          <w:sz w:val="20"/>
          <w:szCs w:val="20"/>
          <w:lang w:val="en"/>
        </w:rPr>
        <w:t>Ocejo</w:t>
      </w:r>
      <w:proofErr w:type="spellEnd"/>
      <w:r>
        <w:rPr>
          <w:sz w:val="20"/>
          <w:szCs w:val="20"/>
          <w:lang w:val="en"/>
        </w:rPr>
        <w:t xml:space="preserve">, Santos Laguna </w:t>
      </w:r>
      <w:r w:rsidR="00223F68">
        <w:rPr>
          <w:sz w:val="20"/>
          <w:szCs w:val="20"/>
          <w:lang w:val="en"/>
        </w:rPr>
        <w:t>defeated CF Montreal 1-0</w:t>
      </w:r>
      <w:r>
        <w:rPr>
          <w:sz w:val="20"/>
          <w:szCs w:val="20"/>
          <w:lang w:val="en"/>
        </w:rPr>
        <w:t xml:space="preserve"> in the </w:t>
      </w:r>
      <w:r w:rsidR="00223F68">
        <w:rPr>
          <w:sz w:val="20"/>
          <w:szCs w:val="20"/>
          <w:lang w:val="en"/>
        </w:rPr>
        <w:t xml:space="preserve">first leg </w:t>
      </w:r>
      <w:r>
        <w:rPr>
          <w:sz w:val="20"/>
          <w:szCs w:val="20"/>
          <w:lang w:val="en"/>
        </w:rPr>
        <w:t>at the Estadio Corona de Torreón.</w:t>
      </w:r>
    </w:p>
    <w:p w14:paraId="31D06E94" w14:textId="77777777" w:rsidR="00C56DE8" w:rsidRDefault="0077636D">
      <w:pPr>
        <w:numPr>
          <w:ilvl w:val="0"/>
          <w:numId w:val="4"/>
        </w:num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HISTORY IN SCCL:</w:t>
      </w:r>
    </w:p>
    <w:p w14:paraId="242EE2EF" w14:textId="77777777" w:rsidR="00C56DE8" w:rsidRDefault="0077636D">
      <w:pPr>
        <w:shd w:val="clear" w:color="auto" w:fill="FFFFFF"/>
        <w:spacing w:before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Matches Played: 3</w:t>
      </w:r>
    </w:p>
    <w:p w14:paraId="35C4A305" w14:textId="6C2B7E93" w:rsidR="00C56DE8" w:rsidRDefault="0077636D">
      <w:pPr>
        <w:numPr>
          <w:ilvl w:val="0"/>
          <w:numId w:val="6"/>
        </w:numPr>
        <w:shd w:val="clear" w:color="auto" w:fill="FFFFFF"/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CF Montreal</w:t>
      </w:r>
      <w:r w:rsidR="0069058F">
        <w:rPr>
          <w:sz w:val="20"/>
          <w:szCs w:val="20"/>
          <w:lang w:val="en"/>
        </w:rPr>
        <w:t xml:space="preserve"> Wins</w:t>
      </w:r>
      <w:r>
        <w:rPr>
          <w:sz w:val="20"/>
          <w:szCs w:val="20"/>
          <w:lang w:val="en"/>
        </w:rPr>
        <w:t>: 1</w:t>
      </w:r>
    </w:p>
    <w:p w14:paraId="53AED97F" w14:textId="17B32910" w:rsidR="00C56DE8" w:rsidRDefault="0077636D">
      <w:pPr>
        <w:numPr>
          <w:ilvl w:val="0"/>
          <w:numId w:val="6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Santos Laguna</w:t>
      </w:r>
      <w:r w:rsidR="0069058F">
        <w:rPr>
          <w:sz w:val="20"/>
          <w:szCs w:val="20"/>
          <w:lang w:val="en"/>
        </w:rPr>
        <w:t xml:space="preserve"> Wi</w:t>
      </w:r>
      <w:r>
        <w:rPr>
          <w:sz w:val="20"/>
          <w:szCs w:val="20"/>
          <w:lang w:val="en"/>
        </w:rPr>
        <w:t>n</w:t>
      </w:r>
      <w:r w:rsidR="0069058F">
        <w:rPr>
          <w:sz w:val="20"/>
          <w:szCs w:val="20"/>
          <w:lang w:val="en"/>
        </w:rPr>
        <w:t>s</w:t>
      </w:r>
      <w:r>
        <w:rPr>
          <w:sz w:val="20"/>
          <w:szCs w:val="20"/>
          <w:lang w:val="en"/>
        </w:rPr>
        <w:t>: 2</w:t>
      </w:r>
    </w:p>
    <w:p w14:paraId="75DABF71" w14:textId="77777777" w:rsidR="00C56DE8" w:rsidRDefault="0077636D">
      <w:pPr>
        <w:numPr>
          <w:ilvl w:val="0"/>
          <w:numId w:val="6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Draws: 0</w:t>
      </w:r>
    </w:p>
    <w:p w14:paraId="63EF37E0" w14:textId="77777777" w:rsidR="00C56DE8" w:rsidRDefault="0077636D">
      <w:pPr>
        <w:numPr>
          <w:ilvl w:val="0"/>
          <w:numId w:val="6"/>
        </w:numPr>
        <w:shd w:val="clear" w:color="auto" w:fill="FFFFFF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Goals CF Montreal: 4</w:t>
      </w:r>
    </w:p>
    <w:p w14:paraId="6B3F86E1" w14:textId="77777777" w:rsidR="00C56DE8" w:rsidRDefault="0077636D">
      <w:pPr>
        <w:numPr>
          <w:ilvl w:val="0"/>
          <w:numId w:val="6"/>
        </w:numPr>
        <w:shd w:val="clear" w:color="auto" w:fill="FFFFFF"/>
        <w:spacing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Goals Santos Laguna: 6</w:t>
      </w:r>
    </w:p>
    <w:p w14:paraId="7F266543" w14:textId="2947580E" w:rsidR="00C56DE8" w:rsidRDefault="00223F68">
      <w:pPr>
        <w:shd w:val="clear" w:color="auto" w:fill="FFFFFF"/>
        <w:spacing w:before="200" w:after="200"/>
        <w:ind w:left="708" w:right="667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SERIES IN SCCL</w:t>
      </w:r>
      <w:r w:rsidR="0077636D">
        <w:rPr>
          <w:b/>
          <w:sz w:val="20"/>
          <w:szCs w:val="20"/>
          <w:lang w:val="en"/>
        </w:rPr>
        <w:t xml:space="preserve">: </w:t>
      </w:r>
    </w:p>
    <w:p w14:paraId="7F07C188" w14:textId="350B4D4E" w:rsidR="00C56DE8" w:rsidRDefault="0077636D">
      <w:pPr>
        <w:numPr>
          <w:ilvl w:val="0"/>
          <w:numId w:val="10"/>
        </w:num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CF Montreal 2-0 Santos Laguna</w:t>
      </w:r>
      <w:r>
        <w:rPr>
          <w:sz w:val="20"/>
          <w:szCs w:val="20"/>
          <w:lang w:val="en"/>
        </w:rPr>
        <w:t xml:space="preserve"> (Eduardo Rodríguez 4' and 76'), at the Olympic Stadium</w:t>
      </w:r>
      <w:r>
        <w:rPr>
          <w:lang w:val="en"/>
        </w:rPr>
        <w:t xml:space="preserve"> </w:t>
      </w:r>
      <w:r w:rsidR="0069058F">
        <w:rPr>
          <w:lang w:val="en"/>
        </w:rPr>
        <w:t xml:space="preserve">in </w:t>
      </w:r>
      <w:r w:rsidR="0069058F">
        <w:rPr>
          <w:sz w:val="20"/>
          <w:szCs w:val="20"/>
          <w:lang w:val="en"/>
        </w:rPr>
        <w:t>Montreal</w:t>
      </w:r>
      <w:r>
        <w:rPr>
          <w:sz w:val="20"/>
          <w:szCs w:val="20"/>
          <w:lang w:val="en"/>
        </w:rPr>
        <w:t xml:space="preserve"> (CAN), </w:t>
      </w:r>
      <w:r w:rsidR="0069058F">
        <w:rPr>
          <w:sz w:val="20"/>
          <w:szCs w:val="20"/>
          <w:lang w:val="en"/>
        </w:rPr>
        <w:t>First leg of</w:t>
      </w:r>
      <w:r>
        <w:rPr>
          <w:sz w:val="20"/>
          <w:szCs w:val="20"/>
          <w:lang w:val="en"/>
        </w:rPr>
        <w:t xml:space="preserve"> QF (25 FEB 2009).</w:t>
      </w:r>
    </w:p>
    <w:p w14:paraId="67988AE5" w14:textId="1423C3EC" w:rsidR="00C56DE8" w:rsidRDefault="0077636D">
      <w:pPr>
        <w:numPr>
          <w:ilvl w:val="0"/>
          <w:numId w:val="10"/>
        </w:numPr>
        <w:spacing w:before="200" w:after="2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Santos Laguna 5-2 CF Montreal </w:t>
      </w:r>
      <w:r>
        <w:rPr>
          <w:sz w:val="20"/>
          <w:szCs w:val="20"/>
          <w:lang w:val="en"/>
        </w:rPr>
        <w:t xml:space="preserve">(Christian Benítez 15', </w:t>
      </w:r>
      <w:proofErr w:type="spellStart"/>
      <w:r>
        <w:rPr>
          <w:sz w:val="20"/>
          <w:szCs w:val="20"/>
          <w:lang w:val="en"/>
        </w:rPr>
        <w:t>Matías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Vuoso</w:t>
      </w:r>
      <w:proofErr w:type="spellEnd"/>
      <w:r>
        <w:rPr>
          <w:sz w:val="20"/>
          <w:szCs w:val="20"/>
          <w:lang w:val="en"/>
        </w:rPr>
        <w:t xml:space="preserve"> 53' and 73' and Carlos Darwin Quintero 90+2 and 90+3; Roberto Brown 23' and Eduardo Rodríguez 37'), estadio Corona de Torreón (MEX), </w:t>
      </w:r>
      <w:r w:rsidR="00223F68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second leg of the QF (6 MAR 2009). With this victory, the Mexican team qualified </w:t>
      </w:r>
      <w:r w:rsidR="0069058F">
        <w:rPr>
          <w:sz w:val="20"/>
          <w:szCs w:val="20"/>
          <w:lang w:val="en"/>
        </w:rPr>
        <w:t xml:space="preserve">to </w:t>
      </w:r>
      <w:r>
        <w:rPr>
          <w:sz w:val="20"/>
          <w:szCs w:val="20"/>
          <w:lang w:val="en"/>
        </w:rPr>
        <w:t>the Semifinal where they faced Atlante MEX, who would later be proclaimed champion.</w:t>
      </w:r>
    </w:p>
    <w:p w14:paraId="62156335" w14:textId="2FDDEFD0" w:rsidR="00C56DE8" w:rsidRDefault="0077636D">
      <w:pPr>
        <w:numPr>
          <w:ilvl w:val="0"/>
          <w:numId w:val="10"/>
        </w:numPr>
        <w:shd w:val="clear" w:color="auto" w:fill="FFFFFF"/>
        <w:spacing w:before="200" w:after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Santos Laguna 1-0 CF Montreal</w:t>
      </w:r>
      <w:r>
        <w:rPr>
          <w:sz w:val="20"/>
          <w:szCs w:val="20"/>
          <w:lang w:val="en"/>
        </w:rPr>
        <w:t xml:space="preserve"> (Jesús </w:t>
      </w:r>
      <w:proofErr w:type="spellStart"/>
      <w:r>
        <w:rPr>
          <w:sz w:val="20"/>
          <w:szCs w:val="20"/>
          <w:lang w:val="en"/>
        </w:rPr>
        <w:t>Ocejo</w:t>
      </w:r>
      <w:proofErr w:type="spellEnd"/>
      <w:r>
        <w:rPr>
          <w:sz w:val="20"/>
          <w:szCs w:val="20"/>
          <w:lang w:val="en"/>
        </w:rPr>
        <w:t xml:space="preserve"> 88'), Estadio Corona de Torreón (MEX), first leg </w:t>
      </w:r>
      <w:r>
        <w:rPr>
          <w:lang w:val="en"/>
        </w:rPr>
        <w:t xml:space="preserve"> of </w:t>
      </w:r>
      <w:r w:rsidR="00223F68">
        <w:rPr>
          <w:sz w:val="20"/>
          <w:szCs w:val="20"/>
          <w:lang w:val="en"/>
        </w:rPr>
        <w:t>the knockout stages</w:t>
      </w:r>
      <w:r>
        <w:rPr>
          <w:sz w:val="20"/>
          <w:szCs w:val="20"/>
          <w:lang w:val="en"/>
        </w:rPr>
        <w:t xml:space="preserve"> (16-FEB-2022).</w:t>
      </w:r>
    </w:p>
    <w:p w14:paraId="3F445EDA" w14:textId="77777777" w:rsidR="00223F68" w:rsidRDefault="00223F68">
      <w:pPr>
        <w:shd w:val="clear" w:color="auto" w:fill="FFFFFF"/>
        <w:spacing w:before="200"/>
        <w:ind w:left="708" w:right="-45"/>
        <w:rPr>
          <w:rFonts w:ascii="Poppins" w:eastAsia="Poppins" w:hAnsi="Poppins" w:cs="Poppins"/>
          <w:b/>
          <w:sz w:val="20"/>
          <w:szCs w:val="20"/>
        </w:rPr>
      </w:pPr>
    </w:p>
    <w:p w14:paraId="698BD74C" w14:textId="195FE76A" w:rsidR="00C56DE8" w:rsidRDefault="0069058F">
      <w:pPr>
        <w:shd w:val="clear" w:color="auto" w:fill="FFFFFF"/>
        <w:spacing w:before="200"/>
        <w:ind w:left="708" w:right="-4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Goal s</w:t>
      </w:r>
      <w:r w:rsidR="0077636D">
        <w:rPr>
          <w:b/>
          <w:sz w:val="20"/>
          <w:szCs w:val="20"/>
          <w:lang w:val="en"/>
        </w:rPr>
        <w:t xml:space="preserve">corers in </w:t>
      </w:r>
      <w:r w:rsidR="00223F68">
        <w:rPr>
          <w:b/>
          <w:sz w:val="20"/>
          <w:szCs w:val="20"/>
          <w:lang w:val="en"/>
        </w:rPr>
        <w:t xml:space="preserve">the CF </w:t>
      </w:r>
      <w:r w:rsidR="0077636D">
        <w:rPr>
          <w:b/>
          <w:sz w:val="20"/>
          <w:szCs w:val="20"/>
          <w:lang w:val="en"/>
        </w:rPr>
        <w:t>Montreal vs. Santos Laguna series:</w:t>
      </w:r>
    </w:p>
    <w:p w14:paraId="34CF5FCB" w14:textId="77777777" w:rsidR="00C56DE8" w:rsidRDefault="0077636D">
      <w:pPr>
        <w:spacing w:before="200" w:after="200"/>
        <w:ind w:left="14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CF Montreal:</w:t>
      </w:r>
      <w:r>
        <w:rPr>
          <w:sz w:val="20"/>
          <w:szCs w:val="20"/>
          <w:lang w:val="en"/>
        </w:rPr>
        <w:t xml:space="preserve"> Eduardo </w:t>
      </w:r>
      <w:proofErr w:type="spellStart"/>
      <w:r>
        <w:rPr>
          <w:sz w:val="20"/>
          <w:szCs w:val="20"/>
          <w:lang w:val="en"/>
        </w:rPr>
        <w:t>Sebrango</w:t>
      </w:r>
      <w:proofErr w:type="spellEnd"/>
      <w:r>
        <w:rPr>
          <w:sz w:val="20"/>
          <w:szCs w:val="20"/>
          <w:lang w:val="en"/>
        </w:rPr>
        <w:t xml:space="preserve"> Rodríguez CUB (3).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Santos Laguna: </w:t>
      </w:r>
      <w:proofErr w:type="spellStart"/>
      <w:r>
        <w:rPr>
          <w:sz w:val="20"/>
          <w:szCs w:val="20"/>
          <w:lang w:val="en"/>
        </w:rPr>
        <w:t>Matías</w:t>
      </w:r>
      <w:proofErr w:type="spellEnd"/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Vuoso</w:t>
      </w:r>
      <w:proofErr w:type="spellEnd"/>
      <w:r>
        <w:rPr>
          <w:sz w:val="20"/>
          <w:szCs w:val="20"/>
          <w:lang w:val="en"/>
        </w:rPr>
        <w:t xml:space="preserve"> ARG and Carlos Darwin Quintero COL (2).</w:t>
      </w:r>
    </w:p>
    <w:p w14:paraId="129AB8C7" w14:textId="77777777" w:rsidR="00C56DE8" w:rsidRDefault="0077636D">
      <w:pPr>
        <w:numPr>
          <w:ilvl w:val="0"/>
          <w:numId w:val="3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Canadian vs. Mexico Club Series (Champions Era):</w:t>
      </w:r>
    </w:p>
    <w:p w14:paraId="54AF6F73" w14:textId="44AF4ADD" w:rsidR="00C56DE8" w:rsidRDefault="0077636D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Canad</w:t>
      </w:r>
      <w:r w:rsidR="0069058F">
        <w:rPr>
          <w:b/>
          <w:sz w:val="20"/>
          <w:szCs w:val="20"/>
          <w:lang w:val="en"/>
        </w:rPr>
        <w:t>ian</w:t>
      </w:r>
      <w:r>
        <w:rPr>
          <w:b/>
          <w:sz w:val="20"/>
          <w:szCs w:val="20"/>
          <w:lang w:val="en"/>
        </w:rPr>
        <w:t xml:space="preserve"> </w:t>
      </w:r>
      <w:r w:rsidR="0069058F">
        <w:rPr>
          <w:b/>
          <w:sz w:val="20"/>
          <w:szCs w:val="20"/>
          <w:lang w:val="en"/>
        </w:rPr>
        <w:t xml:space="preserve">Clubs </w:t>
      </w:r>
      <w:r>
        <w:rPr>
          <w:b/>
          <w:sz w:val="20"/>
          <w:szCs w:val="20"/>
          <w:lang w:val="en"/>
        </w:rPr>
        <w:t>vs. Mexico</w:t>
      </w:r>
      <w:r w:rsidR="0069058F">
        <w:rPr>
          <w:b/>
          <w:sz w:val="20"/>
          <w:szCs w:val="20"/>
          <w:lang w:val="en"/>
        </w:rPr>
        <w:t xml:space="preserve"> Clubs</w:t>
      </w:r>
      <w:r>
        <w:rPr>
          <w:b/>
          <w:sz w:val="20"/>
          <w:szCs w:val="20"/>
          <w:lang w:val="en"/>
        </w:rPr>
        <w:t xml:space="preserve">: </w:t>
      </w:r>
      <w:r w:rsidR="0069058F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-29 </w:t>
      </w:r>
      <w:r w:rsidR="0069058F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-6 </w:t>
      </w:r>
      <w:r w:rsidR="0069058F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-9 </w:t>
      </w:r>
      <w:r w:rsidR="0069058F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 xml:space="preserve">-14. (31% effectiveness). </w:t>
      </w:r>
    </w:p>
    <w:p w14:paraId="695381B7" w14:textId="538AD545" w:rsidR="00C56DE8" w:rsidRDefault="0077636D">
      <w:pPr>
        <w:shd w:val="clear" w:color="auto" w:fill="FFFFFF"/>
        <w:spacing w:before="200" w:after="200"/>
        <w:ind w:left="708"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>Mexic</w:t>
      </w:r>
      <w:r w:rsidR="0069058F">
        <w:rPr>
          <w:b/>
          <w:sz w:val="20"/>
          <w:szCs w:val="20"/>
          <w:lang w:val="en"/>
        </w:rPr>
        <w:t>an Clubs</w:t>
      </w:r>
      <w:r>
        <w:rPr>
          <w:b/>
          <w:sz w:val="20"/>
          <w:szCs w:val="20"/>
          <w:lang w:val="en"/>
        </w:rPr>
        <w:t xml:space="preserve"> vs. </w:t>
      </w:r>
      <w:r w:rsidR="0069058F">
        <w:rPr>
          <w:b/>
          <w:sz w:val="20"/>
          <w:szCs w:val="20"/>
          <w:lang w:val="en"/>
        </w:rPr>
        <w:t>Canadian Clubs</w:t>
      </w:r>
      <w:r>
        <w:rPr>
          <w:b/>
          <w:sz w:val="20"/>
          <w:szCs w:val="20"/>
          <w:lang w:val="en"/>
        </w:rPr>
        <w:t>:</w:t>
      </w:r>
      <w:r w:rsidR="0069058F">
        <w:rPr>
          <w:b/>
          <w:sz w:val="20"/>
          <w:szCs w:val="20"/>
          <w:lang w:val="en"/>
        </w:rPr>
        <w:t xml:space="preserve"> </w:t>
      </w:r>
      <w:r w:rsidR="0069058F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-29 </w:t>
      </w:r>
      <w:r w:rsidR="0069058F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-14 </w:t>
      </w:r>
      <w:r w:rsidR="0069058F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-9 </w:t>
      </w:r>
      <w:r w:rsidR="0069058F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-6. (58.6% effectiveness).</w:t>
      </w:r>
    </w:p>
    <w:p w14:paraId="43A43BBF" w14:textId="6E8940C1" w:rsidR="00C56DE8" w:rsidRDefault="0069058F">
      <w:pPr>
        <w:numPr>
          <w:ilvl w:val="0"/>
          <w:numId w:val="2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HISTORY</w:t>
      </w:r>
      <w:r w:rsidR="0077636D">
        <w:rPr>
          <w:b/>
          <w:sz w:val="20"/>
          <w:szCs w:val="20"/>
          <w:lang w:val="en"/>
        </w:rPr>
        <w:t>:</w:t>
      </w:r>
    </w:p>
    <w:p w14:paraId="4F992CAD" w14:textId="77777777" w:rsidR="00223F68" w:rsidRDefault="0077636D">
      <w:pPr>
        <w:numPr>
          <w:ilvl w:val="0"/>
          <w:numId w:val="1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Santos Laguna had 4 wins in a row </w:t>
      </w:r>
      <w:r w:rsidR="00223F68">
        <w:rPr>
          <w:b/>
          <w:sz w:val="20"/>
          <w:szCs w:val="20"/>
          <w:lang w:val="en"/>
        </w:rPr>
        <w:t>vs.</w:t>
      </w:r>
      <w:r>
        <w:rPr>
          <w:b/>
          <w:sz w:val="20"/>
          <w:szCs w:val="20"/>
          <w:lang w:val="en"/>
        </w:rPr>
        <w:t xml:space="preserve"> Canadian rivals in SCCL:</w:t>
      </w:r>
      <w:r>
        <w:rPr>
          <w:sz w:val="20"/>
          <w:szCs w:val="20"/>
          <w:lang w:val="en"/>
        </w:rPr>
        <w:t xml:space="preserve"> the previous ones were against Toronto in SF 0211/12 (6-2) and Group 1 in 2012/13 (1-3 and 1-0). </w:t>
      </w:r>
    </w:p>
    <w:p w14:paraId="0E94E84E" w14:textId="02C59EB9" w:rsidR="00C56DE8" w:rsidRDefault="0069058F">
      <w:pPr>
        <w:numPr>
          <w:ilvl w:val="0"/>
          <w:numId w:val="1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A Streak of</w:t>
      </w:r>
      <w:r w:rsidR="0077636D">
        <w:rPr>
          <w:sz w:val="20"/>
          <w:szCs w:val="20"/>
          <w:lang w:val="en"/>
        </w:rPr>
        <w:t xml:space="preserve"> 6 games without knowing the defeat against clubs from Canada (5</w:t>
      </w:r>
      <w:r>
        <w:rPr>
          <w:sz w:val="20"/>
          <w:szCs w:val="20"/>
          <w:lang w:val="en"/>
        </w:rPr>
        <w:t>W</w:t>
      </w:r>
      <w:r w:rsidR="0077636D">
        <w:rPr>
          <w:sz w:val="20"/>
          <w:szCs w:val="20"/>
          <w:lang w:val="en"/>
        </w:rPr>
        <w:t>-1</w:t>
      </w:r>
      <w:r>
        <w:rPr>
          <w:sz w:val="20"/>
          <w:szCs w:val="20"/>
          <w:lang w:val="en"/>
        </w:rPr>
        <w:t>D</w:t>
      </w:r>
      <w:r w:rsidR="0077636D">
        <w:rPr>
          <w:sz w:val="20"/>
          <w:szCs w:val="20"/>
          <w:lang w:val="en"/>
        </w:rPr>
        <w:t xml:space="preserve">). The last </w:t>
      </w:r>
      <w:r w:rsidR="00223F68">
        <w:rPr>
          <w:sz w:val="20"/>
          <w:szCs w:val="20"/>
          <w:lang w:val="en"/>
        </w:rPr>
        <w:t>loss</w:t>
      </w:r>
      <w:r w:rsidR="0077636D">
        <w:rPr>
          <w:sz w:val="20"/>
          <w:szCs w:val="20"/>
          <w:lang w:val="en"/>
        </w:rPr>
        <w:t xml:space="preserve"> was coincidentally </w:t>
      </w:r>
      <w:r w:rsidR="00223F68">
        <w:rPr>
          <w:sz w:val="20"/>
          <w:szCs w:val="20"/>
          <w:lang w:val="en"/>
        </w:rPr>
        <w:t>vs.</w:t>
      </w:r>
      <w:r w:rsidR="0077636D">
        <w:rPr>
          <w:sz w:val="20"/>
          <w:szCs w:val="20"/>
          <w:lang w:val="en"/>
        </w:rPr>
        <w:t xml:space="preserve"> CF Montreal </w:t>
      </w:r>
      <w:r w:rsidR="00223F68">
        <w:rPr>
          <w:sz w:val="20"/>
          <w:szCs w:val="20"/>
          <w:lang w:val="en"/>
        </w:rPr>
        <w:t xml:space="preserve">playing </w:t>
      </w:r>
      <w:r w:rsidR="0077636D">
        <w:rPr>
          <w:sz w:val="20"/>
          <w:szCs w:val="20"/>
          <w:lang w:val="en"/>
        </w:rPr>
        <w:t>away</w:t>
      </w:r>
      <w:r w:rsidR="00223F68">
        <w:rPr>
          <w:sz w:val="20"/>
          <w:szCs w:val="20"/>
          <w:lang w:val="en"/>
        </w:rPr>
        <w:t xml:space="preserve">, </w:t>
      </w:r>
      <w:r w:rsidR="0077636D">
        <w:rPr>
          <w:sz w:val="20"/>
          <w:szCs w:val="20"/>
          <w:lang w:val="en"/>
        </w:rPr>
        <w:t>first leg of the QF (25-FEB-2009).</w:t>
      </w:r>
    </w:p>
    <w:p w14:paraId="0DC8426B" w14:textId="77777777" w:rsidR="00223F68" w:rsidRPr="00223F68" w:rsidRDefault="0077636D">
      <w:pPr>
        <w:numPr>
          <w:ilvl w:val="0"/>
          <w:numId w:val="1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In the previous 3 clashes between CF Montreal and Santos Laguna in the Concacaf</w:t>
      </w:r>
      <w:r>
        <w:rPr>
          <w:lang w:val="en"/>
        </w:rPr>
        <w:t xml:space="preserve"> Champions League</w:t>
      </w:r>
      <w:r>
        <w:rPr>
          <w:sz w:val="20"/>
          <w:szCs w:val="20"/>
          <w:lang w:val="en"/>
        </w:rPr>
        <w:t xml:space="preserve">, </w:t>
      </w:r>
      <w:r w:rsidR="00223F68">
        <w:rPr>
          <w:b/>
          <w:sz w:val="20"/>
          <w:szCs w:val="20"/>
          <w:lang w:val="en"/>
        </w:rPr>
        <w:t xml:space="preserve">the home team </w:t>
      </w:r>
      <w:r>
        <w:rPr>
          <w:b/>
          <w:sz w:val="20"/>
          <w:szCs w:val="20"/>
          <w:lang w:val="en"/>
        </w:rPr>
        <w:t xml:space="preserve">always won. They recorded no draws after 3 matches. </w:t>
      </w:r>
    </w:p>
    <w:p w14:paraId="01A0AA9E" w14:textId="0E83DBA3" w:rsidR="00C56DE8" w:rsidRDefault="0077636D">
      <w:pPr>
        <w:numPr>
          <w:ilvl w:val="0"/>
          <w:numId w:val="1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Toronto FC (5) and CF Montreal (1) are the only Canadian teams with wins </w:t>
      </w:r>
      <w:r w:rsidR="00223F68">
        <w:rPr>
          <w:sz w:val="20"/>
          <w:szCs w:val="20"/>
          <w:lang w:val="en"/>
        </w:rPr>
        <w:t>vs. Mexican rivals</w:t>
      </w:r>
      <w:r>
        <w:rPr>
          <w:sz w:val="20"/>
          <w:szCs w:val="20"/>
          <w:lang w:val="en"/>
        </w:rPr>
        <w:t xml:space="preserve"> in SCCL (Champions ERA).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56DE8" w14:paraId="0C361EEC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E1E4F" w14:textId="77777777" w:rsidR="00C56DE8" w:rsidRDefault="0077636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2FC1705F" wp14:editId="2B00BF29">
                  <wp:extent cx="266700" cy="2667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D64F1" w14:textId="77777777" w:rsidR="00C56DE8" w:rsidRDefault="0077636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CF MONTREAL (CAN)</w:t>
            </w:r>
          </w:p>
        </w:tc>
      </w:tr>
    </w:tbl>
    <w:p w14:paraId="134D09C2" w14:textId="77777777" w:rsidR="00C56DE8" w:rsidRDefault="0077636D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6" w:name="_sgupp3py2psz" w:colFirst="0" w:colLast="0"/>
      <w:bookmarkEnd w:id="6"/>
      <w:r>
        <w:rPr>
          <w:b/>
          <w:sz w:val="24"/>
          <w:szCs w:val="24"/>
          <w:lang w:val="en"/>
        </w:rPr>
        <w:t>Highlights of CF MONTREAL in the history of the SCCL:</w:t>
      </w:r>
    </w:p>
    <w:p w14:paraId="39A8D4CB" w14:textId="71DCF3DE" w:rsidR="00225B06" w:rsidRPr="00225B06" w:rsidRDefault="0077636D">
      <w:pPr>
        <w:numPr>
          <w:ilvl w:val="0"/>
          <w:numId w:val="7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HISTORICAL RECORD IN SCCL: </w:t>
      </w:r>
      <w:r w:rsidR="0069058F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-29 </w:t>
      </w:r>
      <w:r w:rsidR="0069058F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-12 </w:t>
      </w:r>
      <w:r w:rsidR="0069058F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-9 </w:t>
      </w:r>
      <w:r w:rsidR="0069058F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-8 (GF-38 G</w:t>
      </w:r>
      <w:r w:rsidR="0069058F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-34). </w:t>
      </w:r>
    </w:p>
    <w:p w14:paraId="0D7C1449" w14:textId="30013707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PARTICIPATIONS: </w:t>
      </w:r>
      <w:r>
        <w:rPr>
          <w:sz w:val="20"/>
          <w:szCs w:val="20"/>
          <w:lang w:val="en"/>
        </w:rPr>
        <w:t>5th (2008/09, 2013/14, 2014/15, 2020 and 2022).</w:t>
      </w:r>
    </w:p>
    <w:p w14:paraId="6C22E436" w14:textId="3B562A95" w:rsidR="00C56DE8" w:rsidRDefault="0069058F">
      <w:pPr>
        <w:numPr>
          <w:ilvl w:val="0"/>
          <w:numId w:val="7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HOME</w:t>
      </w:r>
      <w:r w:rsidR="0077636D">
        <w:rPr>
          <w:b/>
          <w:sz w:val="20"/>
          <w:szCs w:val="20"/>
          <w:lang w:val="en"/>
        </w:rPr>
        <w:t xml:space="preserve"> R</w:t>
      </w:r>
      <w:r>
        <w:rPr>
          <w:b/>
          <w:sz w:val="20"/>
          <w:szCs w:val="20"/>
          <w:lang w:val="en"/>
        </w:rPr>
        <w:t>E</w:t>
      </w:r>
      <w:r w:rsidR="0077636D">
        <w:rPr>
          <w:b/>
          <w:sz w:val="20"/>
          <w:szCs w:val="20"/>
          <w:lang w:val="en"/>
        </w:rPr>
        <w:t xml:space="preserve">CORD: </w:t>
      </w:r>
      <w:r>
        <w:rPr>
          <w:sz w:val="20"/>
          <w:szCs w:val="20"/>
          <w:lang w:val="en"/>
        </w:rPr>
        <w:t>GP</w:t>
      </w:r>
      <w:r w:rsidR="0077636D">
        <w:rPr>
          <w:sz w:val="20"/>
          <w:szCs w:val="20"/>
          <w:lang w:val="en"/>
        </w:rPr>
        <w:t xml:space="preserve">-14 </w:t>
      </w:r>
      <w:r>
        <w:rPr>
          <w:sz w:val="20"/>
          <w:szCs w:val="20"/>
          <w:lang w:val="en"/>
        </w:rPr>
        <w:t>W</w:t>
      </w:r>
      <w:r w:rsidR="0077636D">
        <w:rPr>
          <w:sz w:val="20"/>
          <w:szCs w:val="20"/>
          <w:lang w:val="en"/>
        </w:rPr>
        <w:t xml:space="preserve">-8 </w:t>
      </w:r>
      <w:r>
        <w:rPr>
          <w:sz w:val="20"/>
          <w:szCs w:val="20"/>
          <w:lang w:val="en"/>
        </w:rPr>
        <w:t>D</w:t>
      </w:r>
      <w:r w:rsidR="0077636D">
        <w:rPr>
          <w:sz w:val="20"/>
          <w:szCs w:val="20"/>
          <w:lang w:val="en"/>
        </w:rPr>
        <w:t xml:space="preserve">-4 </w:t>
      </w:r>
      <w:r>
        <w:rPr>
          <w:sz w:val="20"/>
          <w:szCs w:val="20"/>
          <w:lang w:val="en"/>
        </w:rPr>
        <w:t>L</w:t>
      </w:r>
      <w:r w:rsidR="0077636D">
        <w:rPr>
          <w:sz w:val="20"/>
          <w:szCs w:val="20"/>
          <w:lang w:val="en"/>
        </w:rPr>
        <w:t>-2 (GF-17 G</w:t>
      </w:r>
      <w:r>
        <w:rPr>
          <w:sz w:val="20"/>
          <w:szCs w:val="20"/>
          <w:lang w:val="en"/>
        </w:rPr>
        <w:t>A</w:t>
      </w:r>
      <w:r w:rsidR="0077636D">
        <w:rPr>
          <w:sz w:val="20"/>
          <w:szCs w:val="20"/>
          <w:lang w:val="en"/>
        </w:rPr>
        <w:t xml:space="preserve">-8). </w:t>
      </w:r>
    </w:p>
    <w:p w14:paraId="6FEC2CAA" w14:textId="77777777" w:rsidR="00225B06" w:rsidRDefault="0077636D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Won 1 of the 9 matches </w:t>
      </w:r>
      <w:r w:rsidR="00225B06">
        <w:rPr>
          <w:b/>
          <w:sz w:val="20"/>
          <w:szCs w:val="20"/>
          <w:lang w:val="en"/>
        </w:rPr>
        <w:t>vs.</w:t>
      </w:r>
      <w:r>
        <w:rPr>
          <w:b/>
          <w:sz w:val="20"/>
          <w:szCs w:val="20"/>
          <w:lang w:val="en"/>
        </w:rPr>
        <w:t xml:space="preserve"> Liga MX rivals in the Concacaf</w:t>
      </w:r>
      <w:r>
        <w:rPr>
          <w:lang w:val="en"/>
        </w:rPr>
        <w:t xml:space="preserve"> Champions League </w:t>
      </w:r>
      <w:r>
        <w:rPr>
          <w:sz w:val="20"/>
          <w:szCs w:val="20"/>
          <w:lang w:val="en"/>
        </w:rPr>
        <w:t xml:space="preserve"> (the rest 4 draws and 4 losses). </w:t>
      </w:r>
    </w:p>
    <w:p w14:paraId="1199C9D8" w14:textId="5B4DE73C" w:rsidR="00C56DE8" w:rsidRDefault="00225B06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Their</w:t>
      </w:r>
      <w:r w:rsidR="0077636D">
        <w:rPr>
          <w:sz w:val="20"/>
          <w:szCs w:val="20"/>
          <w:lang w:val="en"/>
        </w:rPr>
        <w:t xml:space="preserve"> only win </w:t>
      </w:r>
      <w:r>
        <w:rPr>
          <w:sz w:val="20"/>
          <w:szCs w:val="20"/>
          <w:lang w:val="en"/>
        </w:rPr>
        <w:t>vs.</w:t>
      </w:r>
      <w:r w:rsidR="0077636D">
        <w:rPr>
          <w:sz w:val="20"/>
          <w:szCs w:val="20"/>
          <w:lang w:val="en"/>
        </w:rPr>
        <w:t xml:space="preserve"> Mexican clubs was </w:t>
      </w:r>
      <w:r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 w:rsidR="0077636D">
        <w:rPr>
          <w:sz w:val="20"/>
          <w:szCs w:val="20"/>
          <w:lang w:val="en"/>
        </w:rPr>
        <w:t>Santos Laguna: 2-0 in QF (25-FEB-2009).</w:t>
      </w:r>
    </w:p>
    <w:p w14:paraId="53E113A6" w14:textId="77777777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THE CHAMPIONS ERA: </w:t>
      </w:r>
      <w:r>
        <w:rPr>
          <w:sz w:val="20"/>
          <w:szCs w:val="20"/>
          <w:lang w:val="en"/>
        </w:rPr>
        <w:t xml:space="preserve">Roberto Brown (PAN) and Marco Di </w:t>
      </w:r>
      <w:proofErr w:type="spellStart"/>
      <w:r>
        <w:rPr>
          <w:sz w:val="20"/>
          <w:szCs w:val="20"/>
          <w:lang w:val="en"/>
        </w:rPr>
        <w:t>Vaio</w:t>
      </w:r>
      <w:proofErr w:type="spellEnd"/>
      <w:r>
        <w:rPr>
          <w:sz w:val="20"/>
          <w:szCs w:val="20"/>
          <w:lang w:val="en"/>
        </w:rPr>
        <w:t xml:space="preserve"> (ITA) 4 goals, Anthony </w:t>
      </w:r>
      <w:proofErr w:type="spellStart"/>
      <w:r>
        <w:rPr>
          <w:sz w:val="20"/>
          <w:szCs w:val="20"/>
          <w:lang w:val="en"/>
        </w:rPr>
        <w:t>Donatelli</w:t>
      </w:r>
      <w:proofErr w:type="spellEnd"/>
      <w:r>
        <w:rPr>
          <w:sz w:val="20"/>
          <w:szCs w:val="20"/>
          <w:lang w:val="en"/>
        </w:rPr>
        <w:t xml:space="preserve"> (USA) 3.</w:t>
      </w:r>
    </w:p>
    <w:p w14:paraId="7CBB9946" w14:textId="6FB669F0" w:rsidR="00C56DE8" w:rsidRDefault="0077636D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EN SCCL Champions Era (0): </w:t>
      </w:r>
    </w:p>
    <w:p w14:paraId="43F407B1" w14:textId="722404CE" w:rsidR="00C56DE8" w:rsidRDefault="0069058F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77636D">
        <w:rPr>
          <w:b/>
          <w:sz w:val="20"/>
          <w:szCs w:val="20"/>
          <w:lang w:val="en"/>
        </w:rPr>
        <w:t xml:space="preserve"> IN SCCL Champions Era (5): </w:t>
      </w:r>
      <w:r w:rsidR="0077636D">
        <w:rPr>
          <w:sz w:val="20"/>
          <w:szCs w:val="20"/>
          <w:lang w:val="en"/>
        </w:rPr>
        <w:t xml:space="preserve">Roberto Brown (PAN), Tony </w:t>
      </w:r>
      <w:proofErr w:type="spellStart"/>
      <w:r w:rsidR="0077636D">
        <w:rPr>
          <w:sz w:val="20"/>
          <w:szCs w:val="20"/>
          <w:lang w:val="en"/>
        </w:rPr>
        <w:t>Donatelli</w:t>
      </w:r>
      <w:proofErr w:type="spellEnd"/>
      <w:r w:rsidR="0077636D">
        <w:rPr>
          <w:sz w:val="20"/>
          <w:szCs w:val="20"/>
          <w:lang w:val="en"/>
        </w:rPr>
        <w:t xml:space="preserve"> (USA), Eduardo </w:t>
      </w:r>
      <w:proofErr w:type="spellStart"/>
      <w:r w:rsidR="0077636D">
        <w:rPr>
          <w:sz w:val="20"/>
          <w:szCs w:val="20"/>
          <w:lang w:val="en"/>
        </w:rPr>
        <w:t>Sebrango</w:t>
      </w:r>
      <w:proofErr w:type="spellEnd"/>
      <w:r w:rsidR="0077636D">
        <w:rPr>
          <w:sz w:val="20"/>
          <w:szCs w:val="20"/>
          <w:lang w:val="en"/>
        </w:rPr>
        <w:t xml:space="preserve"> (CUB), Marco Di </w:t>
      </w:r>
      <w:proofErr w:type="spellStart"/>
      <w:r w:rsidR="0077636D">
        <w:rPr>
          <w:sz w:val="20"/>
          <w:szCs w:val="20"/>
          <w:lang w:val="en"/>
        </w:rPr>
        <w:t>Vaio</w:t>
      </w:r>
      <w:proofErr w:type="spellEnd"/>
      <w:r w:rsidR="0077636D">
        <w:rPr>
          <w:sz w:val="20"/>
          <w:szCs w:val="20"/>
          <w:lang w:val="en"/>
        </w:rPr>
        <w:t xml:space="preserve"> (ITA) and Dilly </w:t>
      </w:r>
      <w:proofErr w:type="spellStart"/>
      <w:r w:rsidR="0077636D">
        <w:rPr>
          <w:sz w:val="20"/>
          <w:szCs w:val="20"/>
          <w:lang w:val="en"/>
        </w:rPr>
        <w:t>Duka</w:t>
      </w:r>
      <w:proofErr w:type="spellEnd"/>
      <w:r w:rsidR="0077636D">
        <w:rPr>
          <w:sz w:val="20"/>
          <w:szCs w:val="20"/>
          <w:lang w:val="en"/>
        </w:rPr>
        <w:t xml:space="preserve"> (USA). </w:t>
      </w:r>
      <w:r w:rsidR="0077636D">
        <w:rPr>
          <w:lang w:val="en"/>
        </w:rPr>
        <w:t xml:space="preserve"> </w:t>
      </w:r>
      <w:r w:rsidR="0077636D">
        <w:rPr>
          <w:b/>
          <w:sz w:val="20"/>
          <w:szCs w:val="20"/>
          <w:lang w:val="en"/>
        </w:rPr>
        <w:t xml:space="preserve">Last </w:t>
      </w:r>
      <w:r>
        <w:rPr>
          <w:b/>
          <w:sz w:val="20"/>
          <w:szCs w:val="20"/>
          <w:lang w:val="en"/>
        </w:rPr>
        <w:t>Brace</w:t>
      </w:r>
      <w:r w:rsidR="0077636D">
        <w:rPr>
          <w:b/>
          <w:sz w:val="20"/>
          <w:szCs w:val="20"/>
          <w:lang w:val="en"/>
        </w:rPr>
        <w:t xml:space="preserve">: </w:t>
      </w:r>
      <w:r w:rsidR="0077636D">
        <w:rPr>
          <w:sz w:val="20"/>
          <w:szCs w:val="20"/>
          <w:lang w:val="en"/>
        </w:rPr>
        <w:t xml:space="preserve">Dilly </w:t>
      </w:r>
      <w:proofErr w:type="spellStart"/>
      <w:r w:rsidR="0077636D">
        <w:rPr>
          <w:sz w:val="20"/>
          <w:szCs w:val="20"/>
          <w:lang w:val="en"/>
        </w:rPr>
        <w:t>Duka</w:t>
      </w:r>
      <w:proofErr w:type="spellEnd"/>
      <w:r w:rsidR="0077636D">
        <w:rPr>
          <w:sz w:val="20"/>
          <w:szCs w:val="20"/>
          <w:lang w:val="en"/>
        </w:rPr>
        <w:t xml:space="preserve"> (USA) tie</w:t>
      </w:r>
      <w:r w:rsidR="00225B06">
        <w:rPr>
          <w:sz w:val="20"/>
          <w:szCs w:val="20"/>
          <w:lang w:val="en"/>
        </w:rPr>
        <w:t xml:space="preserve"> </w:t>
      </w:r>
      <w:r w:rsidR="0077636D">
        <w:rPr>
          <w:sz w:val="20"/>
          <w:szCs w:val="20"/>
          <w:lang w:val="en"/>
        </w:rPr>
        <w:t>2-2 vs. Pachuca (MEX) in the 4th of Final (25-FEB-2015).</w:t>
      </w:r>
    </w:p>
    <w:p w14:paraId="03D7F57C" w14:textId="31A02AF4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 in Champions Era: </w:t>
      </w:r>
      <w:r w:rsidR="00225B06">
        <w:rPr>
          <w:sz w:val="20"/>
          <w:szCs w:val="20"/>
          <w:lang w:val="en"/>
        </w:rPr>
        <w:t xml:space="preserve">0 </w:t>
      </w:r>
    </w:p>
    <w:p w14:paraId="0EF143E8" w14:textId="5BB59256" w:rsidR="00C56DE8" w:rsidRDefault="00225B06">
      <w:pPr>
        <w:numPr>
          <w:ilvl w:val="0"/>
          <w:numId w:val="11"/>
        </w:numPr>
        <w:spacing w:before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77636D">
        <w:rPr>
          <w:b/>
          <w:sz w:val="20"/>
          <w:szCs w:val="20"/>
          <w:lang w:val="en"/>
        </w:rPr>
        <w:t>:</w:t>
      </w:r>
    </w:p>
    <w:p w14:paraId="58C6D50D" w14:textId="661AC93D" w:rsidR="00C56DE8" w:rsidRDefault="0077636D">
      <w:pPr>
        <w:numPr>
          <w:ilvl w:val="0"/>
          <w:numId w:val="8"/>
        </w:numPr>
        <w:spacing w:before="200" w:after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Sebastián Breza (CAN)</w:t>
      </w:r>
      <w:r>
        <w:rPr>
          <w:sz w:val="20"/>
          <w:szCs w:val="20"/>
          <w:lang w:val="en"/>
        </w:rPr>
        <w:t xml:space="preserve"> The  23-year-old </w:t>
      </w:r>
      <w:r w:rsidR="00225B06">
        <w:rPr>
          <w:sz w:val="20"/>
          <w:szCs w:val="20"/>
          <w:lang w:val="en"/>
        </w:rPr>
        <w:t>goalkeeper</w:t>
      </w:r>
      <w:r>
        <w:rPr>
          <w:lang w:val="en"/>
        </w:rPr>
        <w:t xml:space="preserve"> </w:t>
      </w:r>
      <w:r w:rsidR="00225B06">
        <w:rPr>
          <w:sz w:val="20"/>
          <w:szCs w:val="20"/>
          <w:lang w:val="en"/>
        </w:rPr>
        <w:t>made</w:t>
      </w:r>
      <w:r>
        <w:rPr>
          <w:sz w:val="20"/>
          <w:szCs w:val="20"/>
          <w:lang w:val="en"/>
        </w:rPr>
        <w:t xml:space="preserve"> 8 </w:t>
      </w:r>
      <w:r w:rsidR="00225B06">
        <w:rPr>
          <w:sz w:val="20"/>
          <w:szCs w:val="20"/>
          <w:lang w:val="en"/>
        </w:rPr>
        <w:t>saves</w:t>
      </w:r>
      <w:r>
        <w:rPr>
          <w:sz w:val="20"/>
          <w:szCs w:val="20"/>
          <w:lang w:val="en"/>
        </w:rPr>
        <w:t xml:space="preserve"> and 3 clearances </w:t>
      </w:r>
      <w:r w:rsidR="00225B06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Santos Laguna.</w:t>
      </w:r>
    </w:p>
    <w:p w14:paraId="5EE82F49" w14:textId="2C95EC5A" w:rsidR="00C56DE8" w:rsidRDefault="0077636D">
      <w:pPr>
        <w:numPr>
          <w:ilvl w:val="0"/>
          <w:numId w:val="8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proofErr w:type="spellStart"/>
      <w:r>
        <w:rPr>
          <w:b/>
          <w:sz w:val="20"/>
          <w:szCs w:val="20"/>
          <w:lang w:val="en"/>
        </w:rPr>
        <w:t>Romell</w:t>
      </w:r>
      <w:proofErr w:type="spellEnd"/>
      <w:r>
        <w:rPr>
          <w:b/>
          <w:sz w:val="20"/>
          <w:szCs w:val="20"/>
          <w:lang w:val="en"/>
        </w:rPr>
        <w:t xml:space="preserve"> </w:t>
      </w:r>
      <w:proofErr w:type="spellStart"/>
      <w:r>
        <w:rPr>
          <w:b/>
          <w:sz w:val="20"/>
          <w:szCs w:val="20"/>
          <w:lang w:val="en"/>
        </w:rPr>
        <w:t>Quioto</w:t>
      </w:r>
      <w:proofErr w:type="spellEnd"/>
      <w:r>
        <w:rPr>
          <w:b/>
          <w:sz w:val="20"/>
          <w:szCs w:val="20"/>
          <w:lang w:val="en"/>
        </w:rPr>
        <w:t xml:space="preserve"> (HON) </w:t>
      </w:r>
      <w:r>
        <w:rPr>
          <w:sz w:val="20"/>
          <w:szCs w:val="20"/>
          <w:lang w:val="en"/>
        </w:rPr>
        <w:t xml:space="preserve">the </w:t>
      </w:r>
      <w:r w:rsidR="00225B06">
        <w:rPr>
          <w:sz w:val="20"/>
          <w:szCs w:val="20"/>
          <w:lang w:val="en"/>
        </w:rPr>
        <w:t xml:space="preserve">Honduran striker has played 19 </w:t>
      </w:r>
      <w:r w:rsidR="0069058F">
        <w:rPr>
          <w:sz w:val="20"/>
          <w:szCs w:val="20"/>
          <w:lang w:val="en"/>
        </w:rPr>
        <w:t>games in</w:t>
      </w:r>
      <w:r w:rsidR="00225B06">
        <w:rPr>
          <w:sz w:val="20"/>
          <w:szCs w:val="20"/>
          <w:lang w:val="en"/>
        </w:rPr>
        <w:t xml:space="preserve"> the SCCL</w:t>
      </w:r>
      <w:r>
        <w:rPr>
          <w:sz w:val="20"/>
          <w:szCs w:val="20"/>
          <w:lang w:val="en"/>
        </w:rPr>
        <w:t xml:space="preserve"> (</w:t>
      </w:r>
      <w:r w:rsidR="00225B06">
        <w:rPr>
          <w:sz w:val="20"/>
          <w:szCs w:val="20"/>
          <w:lang w:val="en"/>
        </w:rPr>
        <w:t>scored</w:t>
      </w:r>
      <w:r>
        <w:rPr>
          <w:sz w:val="20"/>
          <w:szCs w:val="20"/>
          <w:lang w:val="en"/>
        </w:rPr>
        <w:t xml:space="preserve"> 5 goals). Along with Joaquín Torres, they were the players with the most goal situations (2) </w:t>
      </w:r>
      <w:r w:rsidR="00225B06">
        <w:rPr>
          <w:sz w:val="20"/>
          <w:szCs w:val="20"/>
          <w:lang w:val="en"/>
        </w:rPr>
        <w:t xml:space="preserve">vs. Santos Laguna. </w:t>
      </w:r>
    </w:p>
    <w:p w14:paraId="0C6ADC03" w14:textId="77777777" w:rsidR="00C56DE8" w:rsidRDefault="0077636D">
      <w:pPr>
        <w:numPr>
          <w:ilvl w:val="0"/>
          <w:numId w:val="8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Victor Wanyama (KEN).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>He contributed with 3 recoveries and was the player with the highest number of correct passes in the first leg of Round Of 16 (46).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56DE8" w14:paraId="18A9CAD3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7266B" w14:textId="77777777" w:rsidR="00C56DE8" w:rsidRDefault="0077636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drawing>
                <wp:inline distT="114300" distB="114300" distL="114300" distR="114300" wp14:anchorId="56B248C8" wp14:editId="109F060A">
                  <wp:extent cx="288000" cy="288000"/>
                  <wp:effectExtent l="0" t="0" r="0" b="0"/>
                  <wp:docPr id="8" name="image4.png" descr="https://1287719000.rsc.cdn77.org/media/concacaf/escudos/flat/200/5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1287719000.rsc.cdn77.org/media/concacaf/escudos/flat/200/50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9D414" w14:textId="77777777" w:rsidR="00C56DE8" w:rsidRDefault="0077636D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SANTOS LAGUNA (MEX)</w:t>
            </w:r>
          </w:p>
        </w:tc>
      </w:tr>
    </w:tbl>
    <w:p w14:paraId="5A28EA7A" w14:textId="6973F6E5" w:rsidR="00225B06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GLOBAL RECORD (includes Concacaf</w:t>
      </w:r>
      <w:r>
        <w:rPr>
          <w:lang w:val="en"/>
        </w:rPr>
        <w:t xml:space="preserve"> Champions Cup</w:t>
      </w:r>
      <w:r>
        <w:rPr>
          <w:b/>
          <w:sz w:val="20"/>
          <w:szCs w:val="20"/>
          <w:lang w:val="en"/>
        </w:rPr>
        <w:t xml:space="preserve">): </w:t>
      </w:r>
      <w:r w:rsidR="0069058F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-68 </w:t>
      </w:r>
      <w:r w:rsidR="0069058F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-38 </w:t>
      </w:r>
      <w:r w:rsidR="0069058F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-11 </w:t>
      </w:r>
      <w:r w:rsidR="0069058F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-19 (GF-156 G</w:t>
      </w:r>
      <w:r w:rsidR="0069058F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-85). </w:t>
      </w:r>
    </w:p>
    <w:p w14:paraId="74F71364" w14:textId="47582333" w:rsidR="00225B06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RECORD IN</w:t>
      </w:r>
      <w:r w:rsidR="00225B06">
        <w:rPr>
          <w:b/>
          <w:sz w:val="20"/>
          <w:szCs w:val="20"/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SCCL </w:t>
      </w:r>
      <w:r w:rsidR="0069058F">
        <w:rPr>
          <w:b/>
          <w:sz w:val="20"/>
          <w:szCs w:val="20"/>
          <w:lang w:val="en"/>
        </w:rPr>
        <w:t>ERA</w:t>
      </w:r>
      <w:r>
        <w:rPr>
          <w:b/>
          <w:sz w:val="20"/>
          <w:szCs w:val="20"/>
          <w:lang w:val="en"/>
        </w:rPr>
        <w:t xml:space="preserve">: </w:t>
      </w:r>
      <w:r w:rsidR="0069058F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-59 </w:t>
      </w:r>
      <w:r w:rsidR="0069058F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-35 </w:t>
      </w:r>
      <w:r w:rsidR="0069058F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-8 </w:t>
      </w:r>
      <w:r w:rsidR="0069058F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-16 (GF-141 G</w:t>
      </w:r>
      <w:r w:rsidR="0069058F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-69). 63.8% effectiveness. </w:t>
      </w:r>
    </w:p>
    <w:p w14:paraId="44D6C609" w14:textId="3BA41C04" w:rsidR="00C56DE8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TOTAL APPEARANCES (includes Concacaf</w:t>
      </w:r>
      <w:r>
        <w:rPr>
          <w:lang w:val="en"/>
        </w:rPr>
        <w:t xml:space="preserve"> Champions Cup</w:t>
      </w:r>
      <w:r>
        <w:rPr>
          <w:b/>
          <w:sz w:val="20"/>
          <w:szCs w:val="20"/>
          <w:lang w:val="en"/>
        </w:rPr>
        <w:t xml:space="preserve">): </w:t>
      </w:r>
      <w:r>
        <w:rPr>
          <w:sz w:val="20"/>
          <w:szCs w:val="20"/>
          <w:lang w:val="en"/>
        </w:rPr>
        <w:t xml:space="preserve">10 (1995, 1997, 2002, 2008/09, 2010/11, 2011/12, 2012/13, 2015/16, 2019 and 2022). </w:t>
      </w:r>
    </w:p>
    <w:p w14:paraId="0523132A" w14:textId="263865F6" w:rsidR="0032444B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AWAY RECORD: </w:t>
      </w:r>
      <w:r w:rsidR="0069058F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-34 </w:t>
      </w:r>
      <w:r w:rsidR="0069058F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-9 </w:t>
      </w:r>
      <w:r w:rsidR="0069058F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-7 </w:t>
      </w:r>
      <w:r w:rsidR="0069058F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-18 (GF-45 G</w:t>
      </w:r>
      <w:r w:rsidR="0069058F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-57). 33.3% effectiveness. </w:t>
      </w:r>
    </w:p>
    <w:p w14:paraId="7E7828BF" w14:textId="5CAC6103" w:rsidR="00C56DE8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100% of their </w:t>
      </w:r>
      <w:r w:rsidR="0032444B">
        <w:rPr>
          <w:sz w:val="20"/>
          <w:szCs w:val="20"/>
          <w:lang w:val="en"/>
        </w:rPr>
        <w:t>away</w:t>
      </w:r>
      <w:r>
        <w:rPr>
          <w:lang w:val="en"/>
        </w:rPr>
        <w:t xml:space="preserve"> wins </w:t>
      </w:r>
      <w:r>
        <w:rPr>
          <w:sz w:val="20"/>
          <w:szCs w:val="20"/>
          <w:lang w:val="en"/>
        </w:rPr>
        <w:t>were since the change of format of the competition in 2008/09.</w:t>
      </w:r>
    </w:p>
    <w:p w14:paraId="62C033A7" w14:textId="3490007C" w:rsidR="00C56DE8" w:rsidRDefault="0077636D">
      <w:pPr>
        <w:numPr>
          <w:ilvl w:val="0"/>
          <w:numId w:val="5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Santos Laguna scored 76.2% of </w:t>
      </w:r>
      <w:r w:rsidR="0032444B">
        <w:rPr>
          <w:b/>
          <w:sz w:val="20"/>
          <w:szCs w:val="20"/>
          <w:lang w:val="en"/>
        </w:rPr>
        <w:t>canada's points vs.</w:t>
      </w:r>
      <w:r>
        <w:rPr>
          <w:b/>
          <w:sz w:val="20"/>
          <w:szCs w:val="20"/>
          <w:lang w:val="en"/>
        </w:rPr>
        <w:t xml:space="preserve"> teams in SCCL (Champions Era)</w:t>
      </w:r>
      <w:r w:rsidR="0032444B">
        <w:rPr>
          <w:b/>
          <w:sz w:val="20"/>
          <w:szCs w:val="20"/>
          <w:lang w:val="en"/>
        </w:rPr>
        <w:t xml:space="preserve"> with a </w:t>
      </w:r>
      <w:r w:rsidRPr="0069058F">
        <w:rPr>
          <w:b/>
          <w:bCs/>
          <w:sz w:val="20"/>
          <w:szCs w:val="20"/>
          <w:lang w:val="en"/>
        </w:rPr>
        <w:t>record</w:t>
      </w:r>
      <w:r w:rsidR="0032444B" w:rsidRPr="0069058F">
        <w:rPr>
          <w:b/>
          <w:bCs/>
          <w:sz w:val="20"/>
          <w:szCs w:val="20"/>
          <w:lang w:val="en"/>
        </w:rPr>
        <w:t xml:space="preserve"> of</w:t>
      </w:r>
      <w:r w:rsidR="0032444B">
        <w:rPr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 7</w:t>
      </w:r>
      <w:r w:rsidR="0069058F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>:</w:t>
      </w:r>
      <w:r w:rsidR="0069058F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5</w:t>
      </w:r>
      <w:r w:rsidR="0069058F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>-1</w:t>
      </w:r>
      <w:r w:rsidR="0069058F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>-1</w:t>
      </w:r>
      <w:r w:rsidR="0069058F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.</w:t>
      </w:r>
    </w:p>
    <w:p w14:paraId="028A68B6" w14:textId="77777777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10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CHAMPIONS ERA: </w:t>
      </w:r>
      <w:r>
        <w:rPr>
          <w:sz w:val="20"/>
          <w:szCs w:val="20"/>
          <w:lang w:val="en"/>
        </w:rPr>
        <w:t xml:space="preserve">Carlos Darwin Quintero (COL) 17 goals, Oribe Peralta (MEX) 12 and </w:t>
      </w:r>
      <w:proofErr w:type="spellStart"/>
      <w:r>
        <w:rPr>
          <w:sz w:val="20"/>
          <w:szCs w:val="20"/>
          <w:lang w:val="en"/>
        </w:rPr>
        <w:t>Herculez</w:t>
      </w:r>
      <w:proofErr w:type="spellEnd"/>
      <w:r>
        <w:rPr>
          <w:sz w:val="20"/>
          <w:szCs w:val="20"/>
          <w:lang w:val="en"/>
        </w:rPr>
        <w:t xml:space="preserve"> Gómez (USA) 9.</w:t>
      </w:r>
    </w:p>
    <w:p w14:paraId="53CDA81D" w14:textId="77777777" w:rsidR="0032444B" w:rsidRDefault="0077636D">
      <w:pPr>
        <w:shd w:val="clear" w:color="auto" w:fill="FFFFFF"/>
        <w:spacing w:before="200"/>
        <w:ind w:left="720"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Champions Era (3): </w:t>
      </w:r>
      <w:r>
        <w:rPr>
          <w:sz w:val="20"/>
          <w:szCs w:val="20"/>
          <w:lang w:val="en"/>
        </w:rPr>
        <w:t>Agustín Herrera (MEX), Carlos Quintero (COL) and Javier Correa (ARG).</w:t>
      </w:r>
    </w:p>
    <w:p w14:paraId="12DFB5D5" w14:textId="136F6F30" w:rsidR="00C56DE8" w:rsidRDefault="0032444B">
      <w:pPr>
        <w:shd w:val="clear" w:color="auto" w:fill="FFFFFF"/>
        <w:spacing w:before="200"/>
        <w:ind w:left="720" w:right="10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Four </w:t>
      </w:r>
      <w:r w:rsidR="0077636D">
        <w:rPr>
          <w:b/>
          <w:sz w:val="20"/>
          <w:szCs w:val="20"/>
          <w:lang w:val="en"/>
        </w:rPr>
        <w:t>goals in SCCL Champions Era:</w:t>
      </w:r>
      <w:r w:rsidR="0077636D">
        <w:rPr>
          <w:sz w:val="20"/>
          <w:szCs w:val="20"/>
          <w:lang w:val="en"/>
        </w:rPr>
        <w:t xml:space="preserve"> José María Cárdenas (MEX) vs.</w:t>
      </w:r>
      <w:r w:rsidR="0077636D">
        <w:rPr>
          <w:lang w:val="en"/>
        </w:rPr>
        <w:t xml:space="preserve"> </w:t>
      </w:r>
      <w:r w:rsidR="0077636D">
        <w:rPr>
          <w:sz w:val="20"/>
          <w:szCs w:val="20"/>
          <w:lang w:val="en"/>
        </w:rPr>
        <w:t xml:space="preserve">Joe Public Group B </w:t>
      </w:r>
      <w:r>
        <w:rPr>
          <w:sz w:val="20"/>
          <w:szCs w:val="20"/>
          <w:lang w:val="en"/>
        </w:rPr>
        <w:t>in</w:t>
      </w:r>
      <w:r w:rsidR="0077636D">
        <w:rPr>
          <w:sz w:val="20"/>
          <w:szCs w:val="20"/>
          <w:lang w:val="en"/>
        </w:rPr>
        <w:t xml:space="preserve"> 2010/11.</w:t>
      </w:r>
    </w:p>
    <w:p w14:paraId="7745AC49" w14:textId="2FDA89E8" w:rsidR="0032444B" w:rsidRDefault="0069058F">
      <w:pPr>
        <w:shd w:val="clear" w:color="auto" w:fill="FFFFFF"/>
        <w:spacing w:before="200"/>
        <w:ind w:left="720"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77636D">
        <w:rPr>
          <w:b/>
          <w:sz w:val="20"/>
          <w:szCs w:val="20"/>
          <w:lang w:val="en"/>
        </w:rPr>
        <w:t xml:space="preserve"> IN SCCL Champions Era (18): </w:t>
      </w:r>
      <w:r w:rsidR="0077636D">
        <w:rPr>
          <w:sz w:val="20"/>
          <w:szCs w:val="20"/>
          <w:lang w:val="en"/>
        </w:rPr>
        <w:t xml:space="preserve">Carlos Quintero (COL) x3, </w:t>
      </w:r>
      <w:proofErr w:type="spellStart"/>
      <w:r w:rsidR="0077636D">
        <w:rPr>
          <w:sz w:val="20"/>
          <w:szCs w:val="20"/>
          <w:lang w:val="en"/>
        </w:rPr>
        <w:t>Hérculez</w:t>
      </w:r>
      <w:proofErr w:type="spellEnd"/>
      <w:r w:rsidR="0077636D">
        <w:rPr>
          <w:sz w:val="20"/>
          <w:szCs w:val="20"/>
          <w:lang w:val="en"/>
        </w:rPr>
        <w:t xml:space="preserve"> Gómez (USA) x2, Oribe Peralta (MEX) x2, </w:t>
      </w:r>
      <w:proofErr w:type="spellStart"/>
      <w:r w:rsidR="0077636D">
        <w:rPr>
          <w:sz w:val="20"/>
          <w:szCs w:val="20"/>
          <w:lang w:val="en"/>
        </w:rPr>
        <w:t>Djaniny</w:t>
      </w:r>
      <w:proofErr w:type="spellEnd"/>
      <w:r w:rsidR="0077636D">
        <w:rPr>
          <w:sz w:val="20"/>
          <w:szCs w:val="20"/>
          <w:lang w:val="en"/>
        </w:rPr>
        <w:t xml:space="preserve"> (CPV), </w:t>
      </w:r>
      <w:proofErr w:type="spellStart"/>
      <w:r w:rsidR="0077636D">
        <w:rPr>
          <w:sz w:val="20"/>
          <w:szCs w:val="20"/>
          <w:lang w:val="en"/>
        </w:rPr>
        <w:t>Matías</w:t>
      </w:r>
      <w:proofErr w:type="spellEnd"/>
      <w:r w:rsidR="0077636D">
        <w:rPr>
          <w:sz w:val="20"/>
          <w:szCs w:val="20"/>
          <w:lang w:val="en"/>
        </w:rPr>
        <w:t xml:space="preserve"> </w:t>
      </w:r>
      <w:proofErr w:type="spellStart"/>
      <w:r w:rsidR="0077636D">
        <w:rPr>
          <w:sz w:val="20"/>
          <w:szCs w:val="20"/>
          <w:lang w:val="en"/>
        </w:rPr>
        <w:t>Vuoso</w:t>
      </w:r>
      <w:proofErr w:type="spellEnd"/>
      <w:r w:rsidR="0077636D">
        <w:rPr>
          <w:sz w:val="20"/>
          <w:szCs w:val="20"/>
          <w:lang w:val="en"/>
        </w:rPr>
        <w:t xml:space="preserve"> (ARG), Christian Suárez (ECU), Daniel </w:t>
      </w:r>
      <w:proofErr w:type="spellStart"/>
      <w:r w:rsidR="0077636D">
        <w:rPr>
          <w:sz w:val="20"/>
          <w:szCs w:val="20"/>
          <w:lang w:val="en"/>
        </w:rPr>
        <w:t>Ludueña</w:t>
      </w:r>
      <w:proofErr w:type="spellEnd"/>
      <w:r w:rsidR="0077636D">
        <w:rPr>
          <w:sz w:val="20"/>
          <w:szCs w:val="20"/>
          <w:lang w:val="en"/>
        </w:rPr>
        <w:t xml:space="preserve"> (ARG), Christian Benítez (ECU), Julio </w:t>
      </w:r>
      <w:proofErr w:type="spellStart"/>
      <w:r w:rsidR="0077636D">
        <w:rPr>
          <w:sz w:val="20"/>
          <w:szCs w:val="20"/>
          <w:lang w:val="en"/>
        </w:rPr>
        <w:t>Furch</w:t>
      </w:r>
      <w:proofErr w:type="spellEnd"/>
      <w:r w:rsidR="0077636D">
        <w:rPr>
          <w:sz w:val="20"/>
          <w:szCs w:val="20"/>
          <w:lang w:val="en"/>
        </w:rPr>
        <w:t xml:space="preserve"> (ARG), Martín Bravo (ARG), Juan Pablo Rodríguez (MEX), Jesús Alonso </w:t>
      </w:r>
      <w:proofErr w:type="spellStart"/>
      <w:r w:rsidR="0077636D">
        <w:rPr>
          <w:sz w:val="20"/>
          <w:szCs w:val="20"/>
          <w:lang w:val="en"/>
        </w:rPr>
        <w:t>Escoboza</w:t>
      </w:r>
      <w:proofErr w:type="spellEnd"/>
      <w:r w:rsidR="0077636D">
        <w:rPr>
          <w:sz w:val="20"/>
          <w:szCs w:val="20"/>
          <w:lang w:val="en"/>
        </w:rPr>
        <w:t xml:space="preserve"> (MEX), José Reyes (MEX) and Brian Lozano (URU). </w:t>
      </w:r>
    </w:p>
    <w:p w14:paraId="2B4F6A33" w14:textId="3B6D5F71" w:rsidR="00C56DE8" w:rsidRDefault="0077636D">
      <w:pPr>
        <w:shd w:val="clear" w:color="auto" w:fill="FFFFFF"/>
        <w:spacing w:before="200"/>
        <w:ind w:left="720" w:right="10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</w:t>
      </w:r>
      <w:r w:rsidR="0032444B">
        <w:rPr>
          <w:b/>
          <w:sz w:val="20"/>
          <w:szCs w:val="20"/>
          <w:lang w:val="en"/>
        </w:rPr>
        <w:t>PLAYER TO SCORE TWO GOALS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 xml:space="preserve">Julio </w:t>
      </w:r>
      <w:proofErr w:type="spellStart"/>
      <w:r>
        <w:rPr>
          <w:sz w:val="20"/>
          <w:szCs w:val="20"/>
          <w:lang w:val="en"/>
        </w:rPr>
        <w:t>Furch</w:t>
      </w:r>
      <w:proofErr w:type="spellEnd"/>
      <w:r>
        <w:rPr>
          <w:sz w:val="20"/>
          <w:szCs w:val="20"/>
          <w:lang w:val="en"/>
        </w:rPr>
        <w:t xml:space="preserve"> (ARG) vs. Tigres UANL (MEX) in a 3-2 win in the Semifinals</w:t>
      </w:r>
      <w:r w:rsidR="0032444B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(10 APR 2019).</w:t>
      </w:r>
    </w:p>
    <w:p w14:paraId="20A9EB64" w14:textId="336FF995" w:rsidR="00C56DE8" w:rsidRDefault="0077636D">
      <w:pPr>
        <w:numPr>
          <w:ilvl w:val="0"/>
          <w:numId w:val="7"/>
        </w:numPr>
        <w:shd w:val="clear" w:color="auto" w:fill="FFFFFF"/>
        <w:spacing w:before="200"/>
        <w:ind w:right="10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FOR PENALTIES Champions Era: </w:t>
      </w:r>
      <w:r w:rsidR="0032444B">
        <w:rPr>
          <w:sz w:val="20"/>
          <w:szCs w:val="20"/>
          <w:lang w:val="en"/>
        </w:rPr>
        <w:t>0</w:t>
      </w:r>
    </w:p>
    <w:p w14:paraId="31B80C08" w14:textId="6BB4AFBB" w:rsidR="00C56DE8" w:rsidRDefault="0032444B">
      <w:pPr>
        <w:numPr>
          <w:ilvl w:val="0"/>
          <w:numId w:val="7"/>
        </w:numPr>
        <w:spacing w:before="200"/>
        <w:ind w:right="100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77636D">
        <w:rPr>
          <w:b/>
          <w:sz w:val="20"/>
          <w:szCs w:val="20"/>
          <w:lang w:val="en"/>
        </w:rPr>
        <w:t>:</w:t>
      </w:r>
    </w:p>
    <w:p w14:paraId="7CB26B4A" w14:textId="45A07842" w:rsidR="00C56DE8" w:rsidRDefault="0077636D">
      <w:pPr>
        <w:numPr>
          <w:ilvl w:val="0"/>
          <w:numId w:val="9"/>
        </w:numPr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Alan Cervantes (MEX). </w:t>
      </w:r>
      <w:r>
        <w:rPr>
          <w:sz w:val="20"/>
          <w:szCs w:val="20"/>
          <w:lang w:val="en"/>
        </w:rPr>
        <w:t xml:space="preserve">Along with Eduardo Aguirre they were the </w:t>
      </w:r>
      <w:r w:rsidR="0032444B">
        <w:rPr>
          <w:sz w:val="20"/>
          <w:szCs w:val="20"/>
          <w:lang w:val="en"/>
        </w:rPr>
        <w:t xml:space="preserve">players </w:t>
      </w:r>
      <w:r>
        <w:rPr>
          <w:sz w:val="20"/>
          <w:szCs w:val="20"/>
          <w:lang w:val="en"/>
        </w:rPr>
        <w:t xml:space="preserve">with the most shots (4) </w:t>
      </w:r>
      <w:r w:rsidR="0032444B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CF </w:t>
      </w:r>
      <w:r w:rsidR="0069058F">
        <w:rPr>
          <w:sz w:val="20"/>
          <w:szCs w:val="20"/>
          <w:lang w:val="en"/>
        </w:rPr>
        <w:t xml:space="preserve">Montreal </w:t>
      </w:r>
      <w:r w:rsidR="0069058F">
        <w:rPr>
          <w:lang w:val="en"/>
        </w:rPr>
        <w:t>was</w:t>
      </w:r>
      <w:r>
        <w:rPr>
          <w:lang w:val="en"/>
        </w:rPr>
        <w:t xml:space="preserve"> </w:t>
      </w:r>
      <w:r w:rsidR="0032444B">
        <w:rPr>
          <w:sz w:val="20"/>
          <w:szCs w:val="20"/>
          <w:lang w:val="en"/>
        </w:rPr>
        <w:t xml:space="preserve">also </w:t>
      </w:r>
      <w:r>
        <w:rPr>
          <w:sz w:val="20"/>
          <w:szCs w:val="20"/>
          <w:lang w:val="en"/>
        </w:rPr>
        <w:t>the player with the most correct passes (44).</w:t>
      </w:r>
      <w:r w:rsidR="0032444B">
        <w:rPr>
          <w:sz w:val="20"/>
          <w:szCs w:val="20"/>
          <w:lang w:val="en"/>
        </w:rPr>
        <w:t xml:space="preserve"> </w:t>
      </w:r>
    </w:p>
    <w:p w14:paraId="63CAF4A9" w14:textId="38324615" w:rsidR="00C56DE8" w:rsidRDefault="0077636D">
      <w:pPr>
        <w:numPr>
          <w:ilvl w:val="0"/>
          <w:numId w:val="9"/>
        </w:numPr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Fernando </w:t>
      </w:r>
      <w:proofErr w:type="spellStart"/>
      <w:r>
        <w:rPr>
          <w:b/>
          <w:sz w:val="20"/>
          <w:szCs w:val="20"/>
          <w:lang w:val="en"/>
        </w:rPr>
        <w:t>Gorriarán</w:t>
      </w:r>
      <w:proofErr w:type="spellEnd"/>
      <w:r>
        <w:rPr>
          <w:b/>
          <w:sz w:val="20"/>
          <w:szCs w:val="20"/>
          <w:lang w:val="en"/>
        </w:rPr>
        <w:t xml:space="preserve"> (URU). </w:t>
      </w:r>
      <w:r>
        <w:rPr>
          <w:sz w:val="20"/>
          <w:szCs w:val="20"/>
          <w:lang w:val="en"/>
        </w:rPr>
        <w:t xml:space="preserve">He participated in the play of the goal of Jesús </w:t>
      </w:r>
      <w:proofErr w:type="spellStart"/>
      <w:r>
        <w:rPr>
          <w:sz w:val="20"/>
          <w:szCs w:val="20"/>
          <w:lang w:val="en"/>
        </w:rPr>
        <w:t>Ocejo</w:t>
      </w:r>
      <w:proofErr w:type="spellEnd"/>
      <w:r>
        <w:rPr>
          <w:sz w:val="20"/>
          <w:szCs w:val="20"/>
          <w:lang w:val="en"/>
        </w:rPr>
        <w:t>. The Uruguayan provided 1 assist, 2 recovered balls and 51</w:t>
      </w:r>
      <w:r w:rsidR="0032444B">
        <w:rPr>
          <w:sz w:val="20"/>
          <w:szCs w:val="20"/>
          <w:lang w:val="en"/>
        </w:rPr>
        <w:t xml:space="preserve"> complete passes. </w:t>
      </w:r>
    </w:p>
    <w:p w14:paraId="76DD4653" w14:textId="2EF5D63B" w:rsidR="00C56DE8" w:rsidRPr="0069058F" w:rsidRDefault="0077636D" w:rsidP="0069058F">
      <w:pPr>
        <w:numPr>
          <w:ilvl w:val="0"/>
          <w:numId w:val="9"/>
        </w:numPr>
        <w:shd w:val="clear" w:color="auto" w:fill="FFFFFF"/>
        <w:spacing w:before="200"/>
        <w:ind w:right="10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Carlos Acevedo (MEX). </w:t>
      </w:r>
      <w:r>
        <w:rPr>
          <w:sz w:val="20"/>
          <w:szCs w:val="20"/>
          <w:lang w:val="en"/>
        </w:rPr>
        <w:t xml:space="preserve">He made 2 </w:t>
      </w:r>
      <w:r w:rsidR="0032444B">
        <w:rPr>
          <w:sz w:val="20"/>
          <w:szCs w:val="20"/>
          <w:lang w:val="en"/>
        </w:rPr>
        <w:t xml:space="preserve">saves vs CF Montreal, in his second participation in the SCCL he has not received goals in two games </w:t>
      </w:r>
      <w:r>
        <w:rPr>
          <w:sz w:val="20"/>
          <w:szCs w:val="20"/>
          <w:lang w:val="en"/>
        </w:rPr>
        <w:t xml:space="preserve">and </w:t>
      </w:r>
      <w:r w:rsidR="0032444B">
        <w:rPr>
          <w:sz w:val="20"/>
          <w:szCs w:val="20"/>
          <w:lang w:val="en"/>
        </w:rPr>
        <w:t xml:space="preserve">adds </w:t>
      </w:r>
      <w:r>
        <w:rPr>
          <w:sz w:val="20"/>
          <w:szCs w:val="20"/>
          <w:lang w:val="en"/>
        </w:rPr>
        <w:t>3 saves between 2019 and 2022 (100% efficiency).</w:t>
      </w:r>
    </w:p>
    <w:sectPr w:rsidR="00C56DE8" w:rsidRPr="0069058F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C9A3" w14:textId="77777777" w:rsidR="00497392" w:rsidRDefault="00497392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58FE390C" w14:textId="77777777" w:rsidR="00497392" w:rsidRDefault="00497392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67FD" w14:textId="77777777" w:rsidR="00497392" w:rsidRDefault="00497392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0ECD2841" w14:textId="77777777" w:rsidR="00497392" w:rsidRDefault="00497392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C77"/>
    <w:multiLevelType w:val="multilevel"/>
    <w:tmpl w:val="D482230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4C360E"/>
    <w:multiLevelType w:val="multilevel"/>
    <w:tmpl w:val="E83CFE8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FE38B6"/>
    <w:multiLevelType w:val="multilevel"/>
    <w:tmpl w:val="CB5C20E0"/>
    <w:lvl w:ilvl="0">
      <w:start w:val="1"/>
      <w:numFmt w:val="decimal"/>
      <w:lvlText w:val="%1."/>
      <w:lvlJc w:val="left"/>
      <w:pPr>
        <w:ind w:left="1417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9E6778"/>
    <w:multiLevelType w:val="multilevel"/>
    <w:tmpl w:val="5BC638E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D7C029D"/>
    <w:multiLevelType w:val="multilevel"/>
    <w:tmpl w:val="063696E0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4604C2C"/>
    <w:multiLevelType w:val="multilevel"/>
    <w:tmpl w:val="E47CFA8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9A361F"/>
    <w:multiLevelType w:val="multilevel"/>
    <w:tmpl w:val="E22E97A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E34B23"/>
    <w:multiLevelType w:val="multilevel"/>
    <w:tmpl w:val="7660CA2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2B2C7F"/>
    <w:multiLevelType w:val="multilevel"/>
    <w:tmpl w:val="9A3EA914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9A21BF8"/>
    <w:multiLevelType w:val="multilevel"/>
    <w:tmpl w:val="6DB2BD44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7C104182"/>
    <w:multiLevelType w:val="multilevel"/>
    <w:tmpl w:val="CA2EF07A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E8"/>
    <w:rsid w:val="00167840"/>
    <w:rsid w:val="00223F68"/>
    <w:rsid w:val="00225B06"/>
    <w:rsid w:val="0032444B"/>
    <w:rsid w:val="00497392"/>
    <w:rsid w:val="0069058F"/>
    <w:rsid w:val="0077636D"/>
    <w:rsid w:val="00C56DE8"/>
    <w:rsid w:val="00E90FF4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2ED6F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3F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F68"/>
  </w:style>
  <w:style w:type="paragraph" w:styleId="Footer">
    <w:name w:val="footer"/>
    <w:basedOn w:val="Normal"/>
    <w:link w:val="FooterChar"/>
    <w:uiPriority w:val="99"/>
    <w:unhideWhenUsed/>
    <w:rsid w:val="00223F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F68"/>
  </w:style>
  <w:style w:type="character" w:styleId="PlaceholderText">
    <w:name w:val="Placeholder Text"/>
    <w:basedOn w:val="DefaultParagraphFont"/>
    <w:uiPriority w:val="99"/>
    <w:semiHidden/>
    <w:rsid w:val="006905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2</cp:revision>
  <dcterms:created xsi:type="dcterms:W3CDTF">2022-02-18T23:15:00Z</dcterms:created>
  <dcterms:modified xsi:type="dcterms:W3CDTF">2022-02-18T23:15:00Z</dcterms:modified>
  <cp:category/>
</cp:coreProperties>
</file>