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A8658" w14:textId="77777777" w:rsidR="00372888" w:rsidRDefault="00372888">
      <w:pPr>
        <w:rPr>
          <w:highlight w:val="yellow"/>
        </w:rPr>
      </w:pPr>
    </w:p>
    <w:p w14:paraId="5710B0FD" w14:textId="77777777" w:rsidR="00372888" w:rsidRDefault="00372888">
      <w:pPr>
        <w:rPr>
          <w:highlight w:val="yellow"/>
        </w:rPr>
      </w:pPr>
    </w:p>
    <w:tbl>
      <w:tblPr>
        <w:tblStyle w:val="a"/>
        <w:tblW w:w="9076" w:type="dxa"/>
        <w:jc w:val="center"/>
        <w:tblLayout w:type="fixed"/>
        <w:tblLook w:val="0400" w:firstRow="0" w:lastRow="0" w:firstColumn="0" w:lastColumn="0" w:noHBand="0" w:noVBand="1"/>
      </w:tblPr>
      <w:tblGrid>
        <w:gridCol w:w="2949"/>
        <w:gridCol w:w="255"/>
        <w:gridCol w:w="825"/>
        <w:gridCol w:w="1844"/>
        <w:gridCol w:w="255"/>
        <w:gridCol w:w="2948"/>
      </w:tblGrid>
      <w:tr w:rsidR="00372888" w14:paraId="05120D5B" w14:textId="77777777">
        <w:trPr>
          <w:trHeight w:val="570"/>
          <w:jc w:val="center"/>
        </w:trPr>
        <w:tc>
          <w:tcPr>
            <w:tcW w:w="9075" w:type="dxa"/>
            <w:gridSpan w:val="6"/>
            <w:tcBorders>
              <w:right w:val="nil"/>
            </w:tcBorders>
            <w:shd w:val="clear" w:color="auto" w:fill="D9D9D9"/>
            <w:vAlign w:val="center"/>
          </w:tcPr>
          <w:p w14:paraId="3662BDA4" w14:textId="6DAF422D" w:rsidR="00372888" w:rsidRDefault="002B24A9">
            <w:pPr>
              <w:jc w:val="center"/>
              <w:rPr>
                <w:rFonts w:ascii="Poppins Black" w:eastAsia="Poppins Black" w:hAnsi="Poppins Black" w:cs="Poppins Black"/>
                <w:sz w:val="48"/>
                <w:szCs w:val="48"/>
              </w:rPr>
            </w:pPr>
            <w:r>
              <w:rPr>
                <w:rFonts w:ascii="Poppins Black" w:eastAsia="Poppins Black" w:hAnsi="Poppins Black" w:cs="Poppins Black"/>
                <w:sz w:val="48"/>
                <w:szCs w:val="48"/>
              </w:rPr>
              <w:t>Quarter</w:t>
            </w:r>
            <w:r w:rsidR="004F189A">
              <w:rPr>
                <w:rFonts w:ascii="Poppins Black" w:eastAsia="Poppins Black" w:hAnsi="Poppins Black" w:cs="Poppins Black"/>
                <w:sz w:val="48"/>
                <w:szCs w:val="48"/>
              </w:rPr>
              <w:t xml:space="preserve"> </w:t>
            </w:r>
            <w:r>
              <w:rPr>
                <w:rFonts w:ascii="Poppins Black" w:eastAsia="Poppins Black" w:hAnsi="Poppins Black" w:cs="Poppins Black"/>
                <w:sz w:val="48"/>
                <w:szCs w:val="48"/>
              </w:rPr>
              <w:t>Finals</w:t>
            </w:r>
          </w:p>
        </w:tc>
      </w:tr>
      <w:tr w:rsidR="00372888" w14:paraId="39991487" w14:textId="77777777">
        <w:trPr>
          <w:trHeight w:val="834"/>
          <w:jc w:val="center"/>
        </w:trPr>
        <w:tc>
          <w:tcPr>
            <w:tcW w:w="2948" w:type="dxa"/>
            <w:vMerge w:val="restart"/>
            <w:tcBorders>
              <w:left w:val="nil"/>
            </w:tcBorders>
            <w:shd w:val="clear" w:color="auto" w:fill="EFEFEF"/>
            <w:vAlign w:val="center"/>
          </w:tcPr>
          <w:p w14:paraId="20970832" w14:textId="77777777" w:rsidR="00372888" w:rsidRDefault="005B56CF">
            <w:pPr>
              <w:pStyle w:val="Title"/>
              <w:spacing w:before="200"/>
              <w:rPr>
                <w:b/>
                <w:color w:val="FFFFFF"/>
                <w:sz w:val="26"/>
                <w:szCs w:val="26"/>
              </w:rPr>
            </w:pPr>
            <w:bookmarkStart w:id="0" w:name="_u04o33mt1x5y" w:colFirst="0" w:colLast="0"/>
            <w:bookmarkEnd w:id="0"/>
            <w:r>
              <w:rPr>
                <w:rFonts w:ascii="Roboto" w:eastAsia="Roboto" w:hAnsi="Roboto" w:cs="Roboto"/>
                <w:noProof/>
                <w:sz w:val="20"/>
                <w:szCs w:val="20"/>
              </w:rPr>
              <w:drawing>
                <wp:inline distT="114300" distB="114300" distL="114300" distR="114300" wp14:anchorId="561AC361" wp14:editId="5BC63668">
                  <wp:extent cx="1080000" cy="1080000"/>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1080000" cy="1080000"/>
                          </a:xfrm>
                          <a:prstGeom prst="rect">
                            <a:avLst/>
                          </a:prstGeom>
                          <a:ln/>
                        </pic:spPr>
                      </pic:pic>
                    </a:graphicData>
                  </a:graphic>
                </wp:inline>
              </w:drawing>
            </w:r>
          </w:p>
        </w:tc>
        <w:tc>
          <w:tcPr>
            <w:tcW w:w="255" w:type="dxa"/>
            <w:vMerge w:val="restart"/>
            <w:tcBorders>
              <w:top w:val="nil"/>
              <w:left w:val="nil"/>
              <w:bottom w:val="nil"/>
              <w:right w:val="nil"/>
            </w:tcBorders>
            <w:shd w:val="clear" w:color="auto" w:fill="EFEFEF"/>
            <w:vAlign w:val="center"/>
          </w:tcPr>
          <w:p w14:paraId="5D22191D" w14:textId="77777777" w:rsidR="00372888" w:rsidRDefault="00372888">
            <w:pPr>
              <w:spacing w:after="75"/>
              <w:jc w:val="center"/>
              <w:rPr>
                <w:rFonts w:ascii="Poppins" w:eastAsia="Poppins" w:hAnsi="Poppins" w:cs="Poppins"/>
                <w:sz w:val="24"/>
                <w:szCs w:val="24"/>
              </w:rPr>
            </w:pPr>
          </w:p>
        </w:tc>
        <w:tc>
          <w:tcPr>
            <w:tcW w:w="825" w:type="dxa"/>
            <w:tcBorders>
              <w:top w:val="nil"/>
              <w:left w:val="nil"/>
              <w:bottom w:val="single" w:sz="12" w:space="0" w:color="000000"/>
              <w:right w:val="nil"/>
            </w:tcBorders>
            <w:shd w:val="clear" w:color="auto" w:fill="EFEFEF"/>
            <w:vAlign w:val="center"/>
          </w:tcPr>
          <w:p w14:paraId="002A5B29" w14:textId="77777777" w:rsidR="00372888" w:rsidRDefault="005B56CF">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5E220946" wp14:editId="5ACAA5EF">
                  <wp:extent cx="341097" cy="341097"/>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EFEFEF"/>
            <w:vAlign w:val="center"/>
          </w:tcPr>
          <w:p w14:paraId="73F7DD67" w14:textId="77777777" w:rsidR="00372888" w:rsidRDefault="005B56CF">
            <w:pPr>
              <w:tabs>
                <w:tab w:val="left" w:pos="426"/>
              </w:tabs>
              <w:rPr>
                <w:rFonts w:ascii="Poppins" w:eastAsia="Poppins" w:hAnsi="Poppins" w:cs="Poppins"/>
                <w:b/>
              </w:rPr>
            </w:pPr>
            <w:r>
              <w:rPr>
                <w:rFonts w:ascii="Poppins" w:eastAsia="Poppins" w:hAnsi="Poppins" w:cs="Poppins"/>
                <w:b/>
              </w:rPr>
              <w:t>7 septiembre</w:t>
            </w:r>
          </w:p>
        </w:tc>
        <w:tc>
          <w:tcPr>
            <w:tcW w:w="255" w:type="dxa"/>
            <w:vMerge w:val="restart"/>
            <w:tcBorders>
              <w:left w:val="nil"/>
            </w:tcBorders>
            <w:shd w:val="clear" w:color="auto" w:fill="EFEFEF"/>
            <w:vAlign w:val="center"/>
          </w:tcPr>
          <w:p w14:paraId="06F5AA64" w14:textId="77777777" w:rsidR="00372888" w:rsidRDefault="00372888">
            <w:pPr>
              <w:spacing w:after="75"/>
              <w:jc w:val="center"/>
              <w:rPr>
                <w:rFonts w:ascii="Poppins" w:eastAsia="Poppins" w:hAnsi="Poppins" w:cs="Poppins"/>
                <w:sz w:val="24"/>
                <w:szCs w:val="24"/>
              </w:rPr>
            </w:pPr>
          </w:p>
        </w:tc>
        <w:tc>
          <w:tcPr>
            <w:tcW w:w="2948" w:type="dxa"/>
            <w:vMerge w:val="restart"/>
            <w:tcBorders>
              <w:left w:val="nil"/>
            </w:tcBorders>
            <w:shd w:val="clear" w:color="auto" w:fill="EFEFEF"/>
            <w:vAlign w:val="center"/>
          </w:tcPr>
          <w:p w14:paraId="19966478" w14:textId="77777777" w:rsidR="00372888" w:rsidRDefault="005B56CF">
            <w:pPr>
              <w:pStyle w:val="Title"/>
              <w:keepNext w:val="0"/>
              <w:keepLines w:val="0"/>
              <w:spacing w:after="75"/>
              <w:rPr>
                <w:b/>
                <w:color w:val="FFFFFF"/>
                <w:sz w:val="26"/>
                <w:szCs w:val="26"/>
              </w:rPr>
            </w:pPr>
            <w:bookmarkStart w:id="1" w:name="_oigw26u0vtnp" w:colFirst="0" w:colLast="0"/>
            <w:bookmarkEnd w:id="1"/>
            <w:r>
              <w:rPr>
                <w:b/>
                <w:noProof/>
                <w:color w:val="FFFFFF"/>
                <w:sz w:val="26"/>
                <w:szCs w:val="26"/>
              </w:rPr>
              <w:drawing>
                <wp:inline distT="114300" distB="114300" distL="114300" distR="114300" wp14:anchorId="2B4CA40F" wp14:editId="363E8BF2">
                  <wp:extent cx="1080000" cy="1077769"/>
                  <wp:effectExtent l="0" t="0" r="0" b="0"/>
                  <wp:docPr id="2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1080000" cy="1077769"/>
                          </a:xfrm>
                          <a:prstGeom prst="rect">
                            <a:avLst/>
                          </a:prstGeom>
                          <a:ln/>
                        </pic:spPr>
                      </pic:pic>
                    </a:graphicData>
                  </a:graphic>
                </wp:inline>
              </w:drawing>
            </w:r>
          </w:p>
        </w:tc>
      </w:tr>
      <w:tr w:rsidR="00372888" w14:paraId="07B45EF8" w14:textId="77777777">
        <w:trPr>
          <w:trHeight w:val="65"/>
          <w:jc w:val="center"/>
        </w:trPr>
        <w:tc>
          <w:tcPr>
            <w:tcW w:w="2948" w:type="dxa"/>
            <w:vMerge/>
            <w:tcBorders>
              <w:left w:val="nil"/>
              <w:bottom w:val="nil"/>
            </w:tcBorders>
            <w:shd w:val="clear" w:color="auto" w:fill="EFEFEF"/>
            <w:vAlign w:val="center"/>
          </w:tcPr>
          <w:p w14:paraId="40B55D14" w14:textId="77777777" w:rsidR="00372888" w:rsidRDefault="00372888">
            <w:pPr>
              <w:jc w:val="center"/>
              <w:rPr>
                <w:rFonts w:ascii="Poppins" w:eastAsia="Poppins" w:hAnsi="Poppins" w:cs="Poppins"/>
                <w:b/>
                <w:color w:val="FFFFFF"/>
                <w:sz w:val="26"/>
                <w:szCs w:val="26"/>
                <w:highlight w:val="yellow"/>
              </w:rPr>
            </w:pPr>
          </w:p>
        </w:tc>
        <w:tc>
          <w:tcPr>
            <w:tcW w:w="255" w:type="dxa"/>
            <w:vMerge/>
            <w:tcBorders>
              <w:top w:val="nil"/>
              <w:left w:val="nil"/>
              <w:bottom w:val="nil"/>
              <w:right w:val="nil"/>
            </w:tcBorders>
            <w:shd w:val="clear" w:color="auto" w:fill="EFEFEF"/>
            <w:vAlign w:val="center"/>
          </w:tcPr>
          <w:p w14:paraId="08C0A089" w14:textId="77777777" w:rsidR="00372888" w:rsidRDefault="00372888">
            <w:pPr>
              <w:jc w:val="center"/>
              <w:rPr>
                <w:rFonts w:ascii="Poppins" w:eastAsia="Poppins" w:hAnsi="Poppins" w:cs="Poppins"/>
                <w:b/>
                <w:color w:val="FFFFFF"/>
                <w:sz w:val="26"/>
                <w:szCs w:val="26"/>
                <w:highlight w:val="yellow"/>
              </w:rPr>
            </w:pPr>
          </w:p>
        </w:tc>
        <w:tc>
          <w:tcPr>
            <w:tcW w:w="825" w:type="dxa"/>
            <w:tcBorders>
              <w:top w:val="single" w:sz="12" w:space="0" w:color="000000"/>
              <w:left w:val="nil"/>
              <w:bottom w:val="single" w:sz="12" w:space="0" w:color="000000"/>
              <w:right w:val="nil"/>
            </w:tcBorders>
            <w:shd w:val="clear" w:color="auto" w:fill="EFEFEF"/>
            <w:vAlign w:val="center"/>
          </w:tcPr>
          <w:p w14:paraId="60DB5A32" w14:textId="77777777" w:rsidR="00372888" w:rsidRDefault="005B56CF">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188B9B1B" wp14:editId="3ECA2CA1">
                  <wp:extent cx="354873" cy="354873"/>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EFEFEF"/>
            <w:vAlign w:val="center"/>
          </w:tcPr>
          <w:p w14:paraId="5A20135E" w14:textId="73299003" w:rsidR="00372888" w:rsidRDefault="00082246">
            <w:pPr>
              <w:tabs>
                <w:tab w:val="left" w:pos="426"/>
              </w:tabs>
              <w:rPr>
                <w:rFonts w:ascii="Poppins" w:eastAsia="Poppins" w:hAnsi="Poppins" w:cs="Poppins"/>
                <w:b/>
              </w:rPr>
            </w:pPr>
            <w:r>
              <w:rPr>
                <w:rFonts w:ascii="Poppins" w:eastAsia="Poppins" w:hAnsi="Poppins" w:cs="Poppins"/>
                <w:b/>
              </w:rPr>
              <w:t>10</w:t>
            </w:r>
            <w:r w:rsidR="005B56CF">
              <w:rPr>
                <w:rFonts w:ascii="Poppins" w:eastAsia="Poppins" w:hAnsi="Poppins" w:cs="Poppins"/>
                <w:b/>
              </w:rPr>
              <w:t xml:space="preserve"> PM E</w:t>
            </w:r>
            <w:r>
              <w:rPr>
                <w:rFonts w:ascii="Poppins" w:eastAsia="Poppins" w:hAnsi="Poppins" w:cs="Poppins"/>
                <w:b/>
              </w:rPr>
              <w:t>D</w:t>
            </w:r>
            <w:r w:rsidR="005B56CF">
              <w:rPr>
                <w:rFonts w:ascii="Poppins" w:eastAsia="Poppins" w:hAnsi="Poppins" w:cs="Poppins"/>
                <w:b/>
              </w:rPr>
              <w:t>T</w:t>
            </w:r>
          </w:p>
        </w:tc>
        <w:tc>
          <w:tcPr>
            <w:tcW w:w="255" w:type="dxa"/>
            <w:vMerge/>
            <w:tcBorders>
              <w:left w:val="nil"/>
            </w:tcBorders>
            <w:shd w:val="clear" w:color="auto" w:fill="EFEFEF"/>
            <w:vAlign w:val="center"/>
          </w:tcPr>
          <w:p w14:paraId="1B93E9DF" w14:textId="77777777" w:rsidR="00372888" w:rsidRDefault="00372888">
            <w:pPr>
              <w:jc w:val="center"/>
              <w:rPr>
                <w:rFonts w:ascii="Poppins" w:eastAsia="Poppins" w:hAnsi="Poppins" w:cs="Poppins"/>
                <w:b/>
                <w:color w:val="FFFFFF"/>
                <w:sz w:val="26"/>
                <w:szCs w:val="26"/>
                <w:highlight w:val="yellow"/>
              </w:rPr>
            </w:pPr>
          </w:p>
        </w:tc>
        <w:tc>
          <w:tcPr>
            <w:tcW w:w="2948" w:type="dxa"/>
            <w:vMerge/>
            <w:tcBorders>
              <w:left w:val="nil"/>
              <w:bottom w:val="nil"/>
            </w:tcBorders>
            <w:shd w:val="clear" w:color="auto" w:fill="EFEFEF"/>
            <w:vAlign w:val="center"/>
          </w:tcPr>
          <w:p w14:paraId="147FD8FF" w14:textId="77777777" w:rsidR="00372888" w:rsidRDefault="00372888">
            <w:pPr>
              <w:jc w:val="center"/>
              <w:rPr>
                <w:rFonts w:ascii="Poppins" w:eastAsia="Poppins" w:hAnsi="Poppins" w:cs="Poppins"/>
                <w:b/>
                <w:color w:val="FFFFFF"/>
                <w:sz w:val="26"/>
                <w:szCs w:val="26"/>
                <w:highlight w:val="yellow"/>
              </w:rPr>
            </w:pPr>
          </w:p>
        </w:tc>
      </w:tr>
      <w:tr w:rsidR="00372888" w14:paraId="6B62E8DE" w14:textId="77777777">
        <w:trPr>
          <w:trHeight w:val="165"/>
          <w:jc w:val="center"/>
        </w:trPr>
        <w:tc>
          <w:tcPr>
            <w:tcW w:w="2948" w:type="dxa"/>
            <w:tcBorders>
              <w:top w:val="nil"/>
              <w:left w:val="nil"/>
            </w:tcBorders>
            <w:shd w:val="clear" w:color="auto" w:fill="EFEFEF"/>
            <w:vAlign w:val="center"/>
          </w:tcPr>
          <w:p w14:paraId="2DAC09A4" w14:textId="77777777" w:rsidR="00372888" w:rsidRDefault="005B56CF">
            <w:pPr>
              <w:pBdr>
                <w:top w:val="nil"/>
                <w:left w:val="nil"/>
                <w:bottom w:val="nil"/>
                <w:right w:val="nil"/>
                <w:between w:val="nil"/>
              </w:pBd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ALIANZA FC</w:t>
            </w:r>
          </w:p>
          <w:p w14:paraId="3BFA9F3C" w14:textId="77777777" w:rsidR="00372888" w:rsidRDefault="005B56CF">
            <w:pPr>
              <w:pBdr>
                <w:top w:val="nil"/>
                <w:left w:val="nil"/>
                <w:bottom w:val="nil"/>
                <w:right w:val="nil"/>
                <w:between w:val="nil"/>
              </w:pBd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(SLV)</w:t>
            </w:r>
          </w:p>
        </w:tc>
        <w:tc>
          <w:tcPr>
            <w:tcW w:w="255" w:type="dxa"/>
            <w:tcBorders>
              <w:top w:val="nil"/>
              <w:left w:val="nil"/>
              <w:bottom w:val="nil"/>
              <w:right w:val="nil"/>
            </w:tcBorders>
            <w:shd w:val="clear" w:color="auto" w:fill="EFEFEF"/>
            <w:vAlign w:val="center"/>
          </w:tcPr>
          <w:p w14:paraId="18BBA5A7" w14:textId="77777777" w:rsidR="00372888" w:rsidRDefault="00372888">
            <w:pPr>
              <w:spacing w:after="75"/>
              <w:jc w:val="center"/>
              <w:rPr>
                <w:rFonts w:ascii="Poppins" w:eastAsia="Poppins" w:hAnsi="Poppins" w:cs="Poppins"/>
                <w:color w:val="FFFFFF"/>
                <w:sz w:val="26"/>
                <w:szCs w:val="26"/>
              </w:rPr>
            </w:pPr>
          </w:p>
        </w:tc>
        <w:tc>
          <w:tcPr>
            <w:tcW w:w="825" w:type="dxa"/>
            <w:tcBorders>
              <w:top w:val="single" w:sz="12" w:space="0" w:color="000000"/>
              <w:left w:val="nil"/>
              <w:bottom w:val="nil"/>
              <w:right w:val="nil"/>
            </w:tcBorders>
            <w:shd w:val="clear" w:color="auto" w:fill="EFEFEF"/>
            <w:vAlign w:val="center"/>
          </w:tcPr>
          <w:p w14:paraId="71CEBDE0" w14:textId="77777777" w:rsidR="00372888" w:rsidRDefault="005B56CF">
            <w:pPr>
              <w:jc w:val="right"/>
              <w:rPr>
                <w:rFonts w:ascii="Poppins" w:eastAsia="Poppins" w:hAnsi="Poppins" w:cs="Poppins"/>
                <w:sz w:val="34"/>
                <w:szCs w:val="34"/>
              </w:rPr>
            </w:pPr>
            <w:r>
              <w:rPr>
                <w:rFonts w:ascii="Poppins" w:eastAsia="Poppins" w:hAnsi="Poppins" w:cs="Poppins"/>
                <w:b/>
                <w:noProof/>
                <w:sz w:val="20"/>
                <w:szCs w:val="20"/>
              </w:rPr>
              <w:drawing>
                <wp:inline distT="114300" distB="114300" distL="114300" distR="114300" wp14:anchorId="6D1F03D0" wp14:editId="59E22EE8">
                  <wp:extent cx="407103" cy="407103"/>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EFEFEF"/>
            <w:vAlign w:val="center"/>
          </w:tcPr>
          <w:p w14:paraId="23571BC9" w14:textId="77777777" w:rsidR="00372888" w:rsidRDefault="005B56CF">
            <w:pPr>
              <w:tabs>
                <w:tab w:val="left" w:pos="426"/>
              </w:tabs>
              <w:rPr>
                <w:rFonts w:ascii="Poppins SemiBold" w:eastAsia="Poppins SemiBold" w:hAnsi="Poppins SemiBold" w:cs="Poppins SemiBold"/>
                <w:sz w:val="18"/>
                <w:szCs w:val="18"/>
              </w:rPr>
            </w:pPr>
            <w:r>
              <w:rPr>
                <w:rFonts w:ascii="Poppins" w:eastAsia="Poppins" w:hAnsi="Poppins" w:cs="Poppins"/>
                <w:b/>
              </w:rPr>
              <w:t>Cuscatlán</w:t>
            </w:r>
          </w:p>
        </w:tc>
        <w:tc>
          <w:tcPr>
            <w:tcW w:w="255" w:type="dxa"/>
            <w:tcBorders>
              <w:left w:val="nil"/>
            </w:tcBorders>
            <w:shd w:val="clear" w:color="auto" w:fill="EFEFEF"/>
            <w:vAlign w:val="center"/>
          </w:tcPr>
          <w:p w14:paraId="5FD1A697" w14:textId="77777777" w:rsidR="00372888" w:rsidRDefault="00372888">
            <w:pPr>
              <w:spacing w:after="75"/>
              <w:jc w:val="center"/>
              <w:rPr>
                <w:rFonts w:ascii="Poppins" w:eastAsia="Poppins" w:hAnsi="Poppins" w:cs="Poppins"/>
                <w:color w:val="FFFFFF"/>
                <w:sz w:val="26"/>
                <w:szCs w:val="26"/>
              </w:rPr>
            </w:pPr>
          </w:p>
        </w:tc>
        <w:tc>
          <w:tcPr>
            <w:tcW w:w="2948" w:type="dxa"/>
            <w:tcBorders>
              <w:top w:val="nil"/>
              <w:left w:val="nil"/>
            </w:tcBorders>
            <w:shd w:val="clear" w:color="auto" w:fill="EFEFEF"/>
            <w:vAlign w:val="center"/>
          </w:tcPr>
          <w:p w14:paraId="08F0CE05" w14:textId="77777777" w:rsidR="00372888" w:rsidRDefault="005B56CF">
            <w:pP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LD ALAJUELENSE</w:t>
            </w:r>
          </w:p>
          <w:p w14:paraId="191C3D28" w14:textId="77777777" w:rsidR="00372888" w:rsidRDefault="005B56CF">
            <w:pPr>
              <w:ind w:left="-141" w:right="-89"/>
              <w:jc w:val="center"/>
              <w:rPr>
                <w:rFonts w:ascii="Poppins ExtraBold" w:eastAsia="Poppins ExtraBold" w:hAnsi="Poppins ExtraBold" w:cs="Poppins ExtraBold"/>
                <w:sz w:val="30"/>
                <w:szCs w:val="30"/>
              </w:rPr>
            </w:pPr>
            <w:r>
              <w:rPr>
                <w:rFonts w:ascii="Poppins ExtraBold" w:eastAsia="Poppins ExtraBold" w:hAnsi="Poppins ExtraBold" w:cs="Poppins ExtraBold"/>
                <w:sz w:val="28"/>
                <w:szCs w:val="28"/>
              </w:rPr>
              <w:t>(CRC)</w:t>
            </w:r>
          </w:p>
        </w:tc>
      </w:tr>
    </w:tbl>
    <w:p w14:paraId="045BFC41" w14:textId="00679E42" w:rsidR="00372888" w:rsidRPr="00F31C07" w:rsidRDefault="005B56CF" w:rsidP="00F31C07">
      <w:pPr>
        <w:pStyle w:val="Title"/>
      </w:pPr>
      <w:bookmarkStart w:id="2" w:name="_xml42cf1m0us" w:colFirst="0" w:colLast="0"/>
      <w:bookmarkEnd w:id="2"/>
      <w:r>
        <w:rPr>
          <w:b/>
          <w:sz w:val="28"/>
          <w:szCs w:val="28"/>
        </w:rPr>
        <w:t>Alianza FC vs. LD Alajuelense</w:t>
      </w:r>
    </w:p>
    <w:p w14:paraId="54389C1F" w14:textId="77777777" w:rsidR="00857175" w:rsidRDefault="00857175" w:rsidP="00F31C07">
      <w:pPr>
        <w:pStyle w:val="BodyText"/>
        <w:spacing w:before="224" w:line="302" w:lineRule="auto"/>
        <w:ind w:right="115"/>
      </w:pPr>
    </w:p>
    <w:p w14:paraId="5F85DA59" w14:textId="77777777"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It will be the 13th match between teams from El Salvador and Costa Rica in the SCL with four wins for each side and 4 draws.</w:t>
      </w:r>
    </w:p>
    <w:p w14:paraId="2D167F8B" w14:textId="77777777" w:rsidR="004F189A" w:rsidRPr="009954FE" w:rsidRDefault="004F189A" w:rsidP="004F189A">
      <w:pPr>
        <w:spacing w:after="200"/>
        <w:rPr>
          <w:rFonts w:ascii="Trebuchet MS" w:eastAsia="Trebuchet MS" w:hAnsi="Trebuchet MS" w:cs="Trebuchet MS"/>
          <w:b/>
          <w:bCs/>
          <w:spacing w:val="-9"/>
          <w:sz w:val="21"/>
          <w:szCs w:val="21"/>
          <w:lang w:val="en-US"/>
        </w:rPr>
      </w:pPr>
      <w:r w:rsidRPr="009954FE">
        <w:rPr>
          <w:rFonts w:ascii="Trebuchet MS" w:eastAsia="Trebuchet MS" w:hAnsi="Trebuchet MS" w:cs="Trebuchet MS"/>
          <w:b/>
          <w:bCs/>
          <w:spacing w:val="-9"/>
          <w:sz w:val="21"/>
          <w:szCs w:val="21"/>
          <w:lang w:val="en-US"/>
        </w:rPr>
        <w:t>In the Cuscatlán stadium, 21 games have been played in the SCL where the home teams won 10 times, 5 draws and lost 6.</w:t>
      </w:r>
    </w:p>
    <w:p w14:paraId="5327D0F6" w14:textId="3E7EA3DB" w:rsidR="004F189A" w:rsidRPr="004F189A" w:rsidRDefault="004F189A" w:rsidP="004F189A">
      <w:pPr>
        <w:spacing w:after="200"/>
        <w:rPr>
          <w:rFonts w:ascii="Trebuchet MS" w:eastAsia="Trebuchet MS" w:hAnsi="Trebuchet MS" w:cs="Trebuchet MS"/>
          <w:b/>
          <w:bCs/>
          <w:spacing w:val="-9"/>
          <w:sz w:val="21"/>
          <w:szCs w:val="21"/>
          <w:lang w:val="en-US"/>
        </w:rPr>
      </w:pPr>
      <w:r w:rsidRPr="004F189A">
        <w:rPr>
          <w:rFonts w:ascii="Trebuchet MS" w:eastAsia="Trebuchet MS" w:hAnsi="Trebuchet MS" w:cs="Trebuchet MS"/>
          <w:b/>
          <w:bCs/>
          <w:spacing w:val="-9"/>
          <w:sz w:val="21"/>
          <w:szCs w:val="21"/>
          <w:lang w:val="en-US"/>
        </w:rPr>
        <w:t xml:space="preserve">Alianza FC in the </w:t>
      </w:r>
      <w:r>
        <w:rPr>
          <w:rFonts w:ascii="Trebuchet MS" w:eastAsia="Trebuchet MS" w:hAnsi="Trebuchet MS" w:cs="Trebuchet MS"/>
          <w:b/>
          <w:bCs/>
          <w:spacing w:val="-9"/>
          <w:sz w:val="21"/>
          <w:szCs w:val="21"/>
          <w:lang w:val="en-US"/>
        </w:rPr>
        <w:t>Q</w:t>
      </w:r>
      <w:r w:rsidRPr="004F189A">
        <w:rPr>
          <w:rFonts w:ascii="Trebuchet MS" w:eastAsia="Trebuchet MS" w:hAnsi="Trebuchet MS" w:cs="Trebuchet MS"/>
          <w:b/>
          <w:bCs/>
          <w:spacing w:val="-9"/>
          <w:sz w:val="21"/>
          <w:szCs w:val="21"/>
          <w:lang w:val="en-US"/>
        </w:rPr>
        <w:t>uarterfinals</w:t>
      </w:r>
    </w:p>
    <w:p w14:paraId="39884290" w14:textId="1B02C295"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 xml:space="preserve">Alianza FC (SLV) will play the QF of the SCL for the 3rd time in its history, before it did so in 2017 vs Club Olimpia (HON) and in 2019 vs San Carlos (CRC). In addition, it is the 3rd Salvadoran club to play the QF. Never has a team from El Salvador tied a match in the </w:t>
      </w:r>
      <w:r w:rsidRPr="004F189A">
        <w:rPr>
          <w:rFonts w:ascii="Trebuchet MS" w:eastAsia="Trebuchet MS" w:hAnsi="Trebuchet MS" w:cs="Trebuchet MS"/>
          <w:spacing w:val="-9"/>
          <w:sz w:val="21"/>
          <w:szCs w:val="21"/>
          <w:lang w:val="en-US"/>
        </w:rPr>
        <w:t>quarterfinals</w:t>
      </w:r>
      <w:r w:rsidRPr="004F189A">
        <w:rPr>
          <w:rFonts w:ascii="Trebuchet MS" w:eastAsia="Trebuchet MS" w:hAnsi="Trebuchet MS" w:cs="Trebuchet MS"/>
          <w:spacing w:val="-9"/>
          <w:sz w:val="21"/>
          <w:szCs w:val="21"/>
          <w:lang w:val="en-US"/>
        </w:rPr>
        <w:t xml:space="preserve"> of the SCL.</w:t>
      </w:r>
    </w:p>
    <w:p w14:paraId="3B6E55F2" w14:textId="77777777"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In 2017 vs. CD Olimpia Alianza FC won 1-0 in the first leg (Rodolfo Zelaya) and lost (1-3) in Tegucigalpa (Roger Rojas, Carlos Costly 2) scored by Olimpia, Gustavo Guerreño for Alianza FC. Olimpia ended up being champion that year.</w:t>
      </w:r>
    </w:p>
    <w:p w14:paraId="12E3F145" w14:textId="77777777"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 xml:space="preserve">In 2019 vs AD San </w:t>
      </w:r>
      <w:r w:rsidRPr="004F189A">
        <w:rPr>
          <w:rFonts w:eastAsia="Trebuchet MS"/>
          <w:spacing w:val="-9"/>
          <w:sz w:val="21"/>
          <w:szCs w:val="21"/>
          <w:lang w:val="en-US"/>
        </w:rPr>
        <w:t>​​</w:t>
      </w:r>
      <w:r w:rsidRPr="004F189A">
        <w:rPr>
          <w:rFonts w:ascii="Trebuchet MS" w:eastAsia="Trebuchet MS" w:hAnsi="Trebuchet MS" w:cs="Trebuchet MS"/>
          <w:spacing w:val="-9"/>
          <w:sz w:val="21"/>
          <w:szCs w:val="21"/>
          <w:lang w:val="en-US"/>
        </w:rPr>
        <w:t xml:space="preserve">Carlos, Alianza won the series on aggregate (2-1). First leg Alianza FC 2 goals by Raúl Eduardo Peñaranda and Marvin Monterroza, second leg AD San </w:t>
      </w:r>
      <w:r w:rsidRPr="004F189A">
        <w:rPr>
          <w:rFonts w:eastAsia="Trebuchet MS"/>
          <w:spacing w:val="-9"/>
          <w:sz w:val="21"/>
          <w:szCs w:val="21"/>
          <w:lang w:val="en-US"/>
        </w:rPr>
        <w:t>​​</w:t>
      </w:r>
      <w:r w:rsidRPr="004F189A">
        <w:rPr>
          <w:rFonts w:ascii="Trebuchet MS" w:eastAsia="Trebuchet MS" w:hAnsi="Trebuchet MS" w:cs="Trebuchet MS"/>
          <w:spacing w:val="-9"/>
          <w:sz w:val="21"/>
          <w:szCs w:val="21"/>
          <w:lang w:val="en-US"/>
        </w:rPr>
        <w:t>Carlos 1 Fernando Brenes.</w:t>
      </w:r>
    </w:p>
    <w:p w14:paraId="4DAB9B10" w14:textId="13E76F32" w:rsidR="004F189A" w:rsidRPr="004F189A" w:rsidRDefault="004F189A" w:rsidP="004F189A">
      <w:pPr>
        <w:spacing w:after="200"/>
        <w:rPr>
          <w:rFonts w:ascii="Trebuchet MS" w:eastAsia="Trebuchet MS" w:hAnsi="Trebuchet MS" w:cs="Trebuchet MS"/>
          <w:b/>
          <w:bCs/>
          <w:spacing w:val="-9"/>
          <w:sz w:val="21"/>
          <w:szCs w:val="21"/>
          <w:lang w:val="en-US"/>
        </w:rPr>
      </w:pPr>
      <w:r w:rsidRPr="004F189A">
        <w:rPr>
          <w:rFonts w:ascii="Trebuchet MS" w:eastAsia="Trebuchet MS" w:hAnsi="Trebuchet MS" w:cs="Trebuchet MS"/>
          <w:b/>
          <w:bCs/>
          <w:spacing w:val="-9"/>
          <w:sz w:val="21"/>
          <w:szCs w:val="21"/>
          <w:lang w:val="en-US"/>
        </w:rPr>
        <w:t xml:space="preserve">LD Alajuelense in the </w:t>
      </w:r>
      <w:r w:rsidRPr="004F189A">
        <w:rPr>
          <w:rFonts w:ascii="Trebuchet MS" w:eastAsia="Trebuchet MS" w:hAnsi="Trebuchet MS" w:cs="Trebuchet MS"/>
          <w:b/>
          <w:bCs/>
          <w:spacing w:val="-9"/>
          <w:sz w:val="21"/>
          <w:szCs w:val="21"/>
          <w:lang w:val="en-US"/>
        </w:rPr>
        <w:t>Quarterfinals</w:t>
      </w:r>
    </w:p>
    <w:p w14:paraId="4B689B17" w14:textId="77777777"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LD Alajuelense (CRC) will play in the QF in the SCL for the second time in its history, the previous one was in 2020 when they advanced to the next phase defeating Club Real Estelí (NCA).</w:t>
      </w:r>
    </w:p>
    <w:p w14:paraId="071298E0" w14:textId="77777777"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In 2020 LD Alajuelense vs Real Estelí (single match) 2-1 Alejandro Morera Soto stadium, goals by Bryan Ruiz and Alonso Martínez for LD Alajuelense and Juan Barrera for Real Estelí.</w:t>
      </w:r>
    </w:p>
    <w:p w14:paraId="6F7F82D8" w14:textId="77777777"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It will be the first time in SCL history that they will meet.</w:t>
      </w:r>
    </w:p>
    <w:p w14:paraId="09CB7E86" w14:textId="685EAE3C"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 xml:space="preserve"> 50 years </w:t>
      </w:r>
      <w:r w:rsidRPr="004F189A">
        <w:rPr>
          <w:rFonts w:ascii="Trebuchet MS" w:eastAsia="Trebuchet MS" w:hAnsi="Trebuchet MS" w:cs="Trebuchet MS"/>
          <w:spacing w:val="-9"/>
          <w:sz w:val="21"/>
          <w:szCs w:val="21"/>
          <w:lang w:val="en-US"/>
        </w:rPr>
        <w:t>ago,</w:t>
      </w:r>
      <w:r w:rsidRPr="004F189A">
        <w:rPr>
          <w:rFonts w:ascii="Trebuchet MS" w:eastAsia="Trebuchet MS" w:hAnsi="Trebuchet MS" w:cs="Trebuchet MS"/>
          <w:spacing w:val="-9"/>
          <w:sz w:val="21"/>
          <w:szCs w:val="21"/>
          <w:lang w:val="en-US"/>
        </w:rPr>
        <w:t xml:space="preserve"> they met in a Concacaf club tournament.</w:t>
      </w:r>
    </w:p>
    <w:p w14:paraId="5EC19D70" w14:textId="77777777"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In 1972 Copa Fraternidad Centroamericana and 1986 Concacaf Champions Cup</w:t>
      </w:r>
    </w:p>
    <w:p w14:paraId="44C1CBD2" w14:textId="77777777"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 xml:space="preserve">In the </w:t>
      </w:r>
      <w:r w:rsidRPr="004F189A">
        <w:rPr>
          <w:rFonts w:ascii="Trebuchet MS" w:eastAsia="Trebuchet MS" w:hAnsi="Trebuchet MS" w:cs="Trebuchet MS"/>
          <w:b/>
          <w:bCs/>
          <w:spacing w:val="-9"/>
          <w:sz w:val="21"/>
          <w:szCs w:val="21"/>
          <w:lang w:val="en-US"/>
        </w:rPr>
        <w:t>Copa Fraternidad Centroamericana</w:t>
      </w:r>
      <w:r w:rsidRPr="004F189A">
        <w:rPr>
          <w:rFonts w:ascii="Trebuchet MS" w:eastAsia="Trebuchet MS" w:hAnsi="Trebuchet MS" w:cs="Trebuchet MS"/>
          <w:spacing w:val="-9"/>
          <w:sz w:val="21"/>
          <w:szCs w:val="21"/>
          <w:lang w:val="en-US"/>
        </w:rPr>
        <w:t xml:space="preserve"> in 1972; match day 8 of the 1st round of Group II triumph of LD Alajuelense 1-0 and in the second leg LD Alajuelense 1 Alianza 0.</w:t>
      </w:r>
    </w:p>
    <w:p w14:paraId="59B513F9" w14:textId="77777777" w:rsidR="004F189A" w:rsidRPr="004F189A" w:rsidRDefault="004F189A" w:rsidP="004F189A">
      <w:pPr>
        <w:spacing w:after="200"/>
        <w:rPr>
          <w:rFonts w:ascii="Trebuchet MS" w:eastAsia="Trebuchet MS" w:hAnsi="Trebuchet MS" w:cs="Trebuchet MS"/>
          <w:spacing w:val="-9"/>
          <w:sz w:val="21"/>
          <w:szCs w:val="21"/>
          <w:lang w:val="en-US"/>
        </w:rPr>
      </w:pPr>
    </w:p>
    <w:p w14:paraId="12CC2BC0" w14:textId="77777777" w:rsidR="004F189A" w:rsidRPr="004F189A" w:rsidRDefault="004F189A" w:rsidP="004F189A">
      <w:pPr>
        <w:spacing w:after="200"/>
        <w:rPr>
          <w:rFonts w:ascii="Trebuchet MS" w:eastAsia="Trebuchet MS" w:hAnsi="Trebuchet MS" w:cs="Trebuchet MS"/>
          <w:b/>
          <w:bCs/>
          <w:spacing w:val="-9"/>
          <w:sz w:val="21"/>
          <w:szCs w:val="21"/>
          <w:lang w:val="en-US"/>
        </w:rPr>
      </w:pPr>
      <w:r w:rsidRPr="004F189A">
        <w:rPr>
          <w:rFonts w:ascii="Trebuchet MS" w:eastAsia="Trebuchet MS" w:hAnsi="Trebuchet MS" w:cs="Trebuchet MS"/>
          <w:b/>
          <w:bCs/>
          <w:spacing w:val="-9"/>
          <w:sz w:val="21"/>
          <w:szCs w:val="21"/>
          <w:lang w:val="en-US"/>
        </w:rPr>
        <w:t>1986 Concacaf Champions Cup</w:t>
      </w:r>
    </w:p>
    <w:p w14:paraId="3DB714A1" w14:textId="77777777"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First leg 2nd Round, Group 1 July 27, 1986, in Alajuela, tie 1-1, goal by Alajuelense Tomás Segura, by Alianza FC Rubén Alonso (URU)</w:t>
      </w:r>
    </w:p>
    <w:p w14:paraId="339F40F3" w14:textId="77777777" w:rsidR="004F189A" w:rsidRPr="004F189A" w:rsidRDefault="004F189A" w:rsidP="004F189A">
      <w:pPr>
        <w:spacing w:after="200"/>
        <w:rPr>
          <w:rFonts w:ascii="Trebuchet MS" w:eastAsia="Trebuchet MS" w:hAnsi="Trebuchet MS" w:cs="Trebuchet MS"/>
          <w:spacing w:val="-9"/>
          <w:sz w:val="21"/>
          <w:szCs w:val="21"/>
          <w:lang w:val="en-US"/>
        </w:rPr>
      </w:pPr>
      <w:r w:rsidRPr="004F189A">
        <w:rPr>
          <w:rFonts w:ascii="Trebuchet MS" w:eastAsia="Trebuchet MS" w:hAnsi="Trebuchet MS" w:cs="Trebuchet MS"/>
          <w:spacing w:val="-9"/>
          <w:sz w:val="21"/>
          <w:szCs w:val="21"/>
          <w:lang w:val="en-US"/>
        </w:rPr>
        <w:t>Second Round of Group 1 August 10, 1986 in San Salvador, Alianza FC 0 LD Alajuelense 1 goal by Álvaro Solano. LD Alajuelense advanced to the Final which they ended up winning against Club SV Transvaal of Suriname and achieving their first club title in Concacaf and the first at the same time for a team from Costa Rica. 4-1 and 2-1 both matches were played in Alajuela.</w:t>
      </w:r>
    </w:p>
    <w:p w14:paraId="7F8B89A8" w14:textId="77777777" w:rsidR="004F189A" w:rsidRPr="004F189A" w:rsidRDefault="004F189A" w:rsidP="004F189A">
      <w:pPr>
        <w:spacing w:after="200"/>
        <w:rPr>
          <w:rFonts w:ascii="Trebuchet MS" w:eastAsia="Trebuchet MS" w:hAnsi="Trebuchet MS" w:cs="Trebuchet MS"/>
          <w:b/>
          <w:bCs/>
          <w:spacing w:val="-9"/>
          <w:sz w:val="21"/>
          <w:szCs w:val="21"/>
          <w:lang w:val="en-US"/>
        </w:rPr>
      </w:pPr>
      <w:r w:rsidRPr="004F189A">
        <w:rPr>
          <w:rFonts w:ascii="Trebuchet MS" w:eastAsia="Trebuchet MS" w:hAnsi="Trebuchet MS" w:cs="Trebuchet MS"/>
          <w:b/>
          <w:bCs/>
          <w:spacing w:val="-9"/>
          <w:sz w:val="21"/>
          <w:szCs w:val="21"/>
          <w:lang w:val="en-US"/>
        </w:rPr>
        <w:t>All-Time Series in favor of LD Alajuelense:</w:t>
      </w:r>
    </w:p>
    <w:p w14:paraId="5B31FB9F" w14:textId="272CFB01" w:rsidR="00F31C07" w:rsidRDefault="004F189A" w:rsidP="004F189A">
      <w:pPr>
        <w:spacing w:after="200"/>
        <w:rPr>
          <w:rFonts w:ascii="Poppins" w:eastAsia="Poppins" w:hAnsi="Poppins" w:cs="Poppins"/>
          <w:b/>
          <w:sz w:val="20"/>
          <w:szCs w:val="20"/>
        </w:rPr>
      </w:pPr>
      <w:r w:rsidRPr="004F189A">
        <w:rPr>
          <w:rFonts w:ascii="Trebuchet MS" w:eastAsia="Trebuchet MS" w:hAnsi="Trebuchet MS" w:cs="Trebuchet MS"/>
          <w:spacing w:val="-9"/>
          <w:sz w:val="21"/>
          <w:szCs w:val="21"/>
          <w:lang w:val="es-ES"/>
        </w:rPr>
        <w:t>G- 4 W- 2 D- 1 L-1 GF- 3 GA-2</w:t>
      </w:r>
    </w:p>
    <w:p w14:paraId="00B350D0" w14:textId="77EC8DB4" w:rsidR="00372888" w:rsidRPr="00BA33F2" w:rsidRDefault="005B56CF">
      <w:pPr>
        <w:pStyle w:val="Title"/>
        <w:spacing w:before="200"/>
        <w:rPr>
          <w:b/>
          <w:sz w:val="28"/>
          <w:szCs w:val="28"/>
        </w:rPr>
      </w:pPr>
      <w:bookmarkStart w:id="3" w:name="_ham9mek4fu08" w:colFirst="0" w:colLast="0"/>
      <w:bookmarkEnd w:id="3"/>
      <w:r>
        <w:rPr>
          <w:rFonts w:ascii="Poppins ExtraBold" w:eastAsia="Poppins ExtraBold" w:hAnsi="Poppins ExtraBold" w:cs="Poppins ExtraBold"/>
          <w:noProof/>
          <w:sz w:val="30"/>
          <w:szCs w:val="30"/>
        </w:rPr>
        <w:drawing>
          <wp:inline distT="114300" distB="114300" distL="114300" distR="114300" wp14:anchorId="552E6D4C" wp14:editId="7123CF7A">
            <wp:extent cx="288000" cy="288000"/>
            <wp:effectExtent l="0" t="0" r="0" b="0"/>
            <wp:docPr id="2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288000" cy="288000"/>
                    </a:xfrm>
                    <a:prstGeom prst="rect">
                      <a:avLst/>
                    </a:prstGeom>
                    <a:ln/>
                  </pic:spPr>
                </pic:pic>
              </a:graphicData>
            </a:graphic>
          </wp:inline>
        </w:drawing>
      </w:r>
      <w:r>
        <w:rPr>
          <w:rFonts w:ascii="Poppins ExtraBold" w:eastAsia="Poppins ExtraBold" w:hAnsi="Poppins ExtraBold" w:cs="Poppins ExtraBold"/>
          <w:sz w:val="30"/>
          <w:szCs w:val="30"/>
        </w:rPr>
        <w:t>ALIANZA FC</w:t>
      </w:r>
      <w:bookmarkStart w:id="4" w:name="_1rxnav49j6zm" w:colFirst="0" w:colLast="0"/>
      <w:bookmarkEnd w:id="4"/>
    </w:p>
    <w:p w14:paraId="7A2FFAE0" w14:textId="6FF1DCFC" w:rsidR="00372888" w:rsidRPr="004F189A" w:rsidRDefault="005B56CF">
      <w:pPr>
        <w:shd w:val="clear" w:color="auto" w:fill="FFFFFF"/>
        <w:spacing w:before="200"/>
        <w:ind w:right="667"/>
        <w:rPr>
          <w:rFonts w:ascii="Poppins" w:eastAsia="Poppins" w:hAnsi="Poppins" w:cs="Poppins"/>
          <w:sz w:val="20"/>
          <w:szCs w:val="20"/>
          <w:lang w:val="en-US"/>
        </w:rPr>
      </w:pPr>
      <w:r w:rsidRPr="004F189A">
        <w:rPr>
          <w:rFonts w:ascii="Poppins" w:eastAsia="Poppins" w:hAnsi="Poppins" w:cs="Poppins"/>
          <w:b/>
          <w:sz w:val="20"/>
          <w:szCs w:val="20"/>
          <w:lang w:val="en-US"/>
        </w:rPr>
        <w:t>SCL</w:t>
      </w:r>
      <w:r w:rsidR="004F189A" w:rsidRPr="004F189A">
        <w:rPr>
          <w:rFonts w:ascii="Poppins" w:eastAsia="Poppins" w:hAnsi="Poppins" w:cs="Poppins"/>
          <w:b/>
          <w:sz w:val="20"/>
          <w:szCs w:val="20"/>
          <w:lang w:val="en-US"/>
        </w:rPr>
        <w:t xml:space="preserve"> RECORD</w:t>
      </w:r>
      <w:r w:rsidRPr="004F189A">
        <w:rPr>
          <w:rFonts w:ascii="Poppins" w:eastAsia="Poppins" w:hAnsi="Poppins" w:cs="Poppins"/>
          <w:b/>
          <w:sz w:val="20"/>
          <w:szCs w:val="20"/>
          <w:lang w:val="en-US"/>
        </w:rPr>
        <w:t xml:space="preserve">: </w:t>
      </w:r>
      <w:r w:rsidR="004F189A" w:rsidRPr="004F189A">
        <w:rPr>
          <w:rFonts w:ascii="Poppins" w:eastAsia="Poppins" w:hAnsi="Poppins" w:cs="Poppins"/>
          <w:sz w:val="20"/>
          <w:szCs w:val="20"/>
          <w:lang w:val="en-US"/>
        </w:rPr>
        <w:t>G</w:t>
      </w:r>
      <w:r w:rsidRPr="004F189A">
        <w:rPr>
          <w:rFonts w:ascii="Poppins" w:eastAsia="Poppins" w:hAnsi="Poppins" w:cs="Poppins"/>
          <w:sz w:val="20"/>
          <w:szCs w:val="20"/>
          <w:lang w:val="en-US"/>
        </w:rPr>
        <w:t xml:space="preserve">-17 </w:t>
      </w:r>
      <w:r w:rsidR="004F189A" w:rsidRPr="004F189A">
        <w:rPr>
          <w:rFonts w:ascii="Poppins" w:eastAsia="Poppins" w:hAnsi="Poppins" w:cs="Poppins"/>
          <w:sz w:val="20"/>
          <w:szCs w:val="20"/>
          <w:lang w:val="en-US"/>
        </w:rPr>
        <w:t>W</w:t>
      </w:r>
      <w:r w:rsidRPr="004F189A">
        <w:rPr>
          <w:rFonts w:ascii="Poppins" w:eastAsia="Poppins" w:hAnsi="Poppins" w:cs="Poppins"/>
          <w:sz w:val="20"/>
          <w:szCs w:val="20"/>
          <w:lang w:val="en-US"/>
        </w:rPr>
        <w:t xml:space="preserve">-9 </w:t>
      </w:r>
      <w:r w:rsidR="004F189A" w:rsidRPr="004F189A">
        <w:rPr>
          <w:rFonts w:ascii="Poppins" w:eastAsia="Poppins" w:hAnsi="Poppins" w:cs="Poppins"/>
          <w:sz w:val="20"/>
          <w:szCs w:val="20"/>
          <w:lang w:val="en-US"/>
        </w:rPr>
        <w:t>D</w:t>
      </w:r>
      <w:r w:rsidRPr="004F189A">
        <w:rPr>
          <w:rFonts w:ascii="Poppins" w:eastAsia="Poppins" w:hAnsi="Poppins" w:cs="Poppins"/>
          <w:sz w:val="20"/>
          <w:szCs w:val="20"/>
          <w:lang w:val="en-US"/>
        </w:rPr>
        <w:t xml:space="preserve">-2 </w:t>
      </w:r>
      <w:r w:rsidR="004F189A" w:rsidRPr="004F189A">
        <w:rPr>
          <w:rFonts w:ascii="Poppins" w:eastAsia="Poppins" w:hAnsi="Poppins" w:cs="Poppins"/>
          <w:sz w:val="20"/>
          <w:szCs w:val="20"/>
          <w:lang w:val="en-US"/>
        </w:rPr>
        <w:t>L</w:t>
      </w:r>
      <w:r w:rsidRPr="004F189A">
        <w:rPr>
          <w:rFonts w:ascii="Poppins" w:eastAsia="Poppins" w:hAnsi="Poppins" w:cs="Poppins"/>
          <w:sz w:val="20"/>
          <w:szCs w:val="20"/>
          <w:lang w:val="en-US"/>
        </w:rPr>
        <w:t>-6 (GF-26 G</w:t>
      </w:r>
      <w:r w:rsidR="004F189A" w:rsidRPr="004F189A">
        <w:rPr>
          <w:rFonts w:ascii="Poppins" w:eastAsia="Poppins" w:hAnsi="Poppins" w:cs="Poppins"/>
          <w:sz w:val="20"/>
          <w:szCs w:val="20"/>
          <w:lang w:val="en-US"/>
        </w:rPr>
        <w:t>A</w:t>
      </w:r>
      <w:r w:rsidRPr="004F189A">
        <w:rPr>
          <w:rFonts w:ascii="Poppins" w:eastAsia="Poppins" w:hAnsi="Poppins" w:cs="Poppins"/>
          <w:sz w:val="20"/>
          <w:szCs w:val="20"/>
          <w:lang w:val="en-US"/>
        </w:rPr>
        <w:t>-17)</w:t>
      </w:r>
    </w:p>
    <w:p w14:paraId="1DB84FE0" w14:textId="2CA0969F" w:rsidR="00372888" w:rsidRDefault="004F189A">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TOP SCORERS</w:t>
      </w:r>
      <w:r w:rsidR="005B56CF">
        <w:rPr>
          <w:rFonts w:ascii="Poppins" w:eastAsia="Poppins" w:hAnsi="Poppins" w:cs="Poppins"/>
          <w:b/>
          <w:sz w:val="20"/>
          <w:szCs w:val="20"/>
        </w:rPr>
        <w:t xml:space="preserve">: </w:t>
      </w:r>
      <w:r w:rsidR="005B56CF">
        <w:rPr>
          <w:rFonts w:ascii="Poppins" w:eastAsia="Poppins" w:hAnsi="Poppins" w:cs="Poppins"/>
          <w:sz w:val="20"/>
          <w:szCs w:val="20"/>
        </w:rPr>
        <w:t>Rodolfo Zelaya (SLV) 6, Raúl Peñaranda (COL) 4, Marvin Monterroza (SLV) 3, Víctor Landazuri (COL) 2.</w:t>
      </w:r>
    </w:p>
    <w:p w14:paraId="42DD03FD" w14:textId="1C91382D" w:rsidR="00372888" w:rsidRDefault="004F189A">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ASSITS LEADER</w:t>
      </w:r>
      <w:r w:rsidR="005B56CF">
        <w:rPr>
          <w:rFonts w:ascii="Poppins" w:eastAsia="Poppins" w:hAnsi="Poppins" w:cs="Poppins"/>
          <w:b/>
          <w:sz w:val="20"/>
          <w:szCs w:val="20"/>
        </w:rPr>
        <w:t xml:space="preserve">: </w:t>
      </w:r>
      <w:r w:rsidR="005B56CF">
        <w:rPr>
          <w:rFonts w:ascii="Poppins" w:eastAsia="Poppins" w:hAnsi="Poppins" w:cs="Poppins"/>
          <w:sz w:val="20"/>
          <w:szCs w:val="20"/>
        </w:rPr>
        <w:t>Luis Hinestroza (COL) 3, Marvin Monterroza (SLV), Héctor Ramos (PUR), Juan Carlos Portillo (SLV), Bryan Tamacas (SLV) 2.</w:t>
      </w:r>
    </w:p>
    <w:p w14:paraId="6E841B53" w14:textId="4806A588" w:rsidR="00372888" w:rsidRPr="00E16F0C" w:rsidRDefault="005B56CF">
      <w:pPr>
        <w:shd w:val="clear" w:color="auto" w:fill="FFFFFF"/>
        <w:spacing w:before="200"/>
        <w:ind w:right="667"/>
        <w:rPr>
          <w:rFonts w:ascii="Poppins" w:eastAsia="Poppins" w:hAnsi="Poppins" w:cs="Poppins"/>
          <w:sz w:val="20"/>
          <w:szCs w:val="20"/>
          <w:lang w:val="en-US"/>
        </w:rPr>
      </w:pPr>
      <w:r>
        <w:rPr>
          <w:rFonts w:ascii="Poppins" w:eastAsia="Poppins" w:hAnsi="Poppins" w:cs="Poppins"/>
          <w:b/>
          <w:sz w:val="20"/>
          <w:szCs w:val="20"/>
        </w:rPr>
        <w:t>SA</w:t>
      </w:r>
      <w:r w:rsidR="004F189A">
        <w:rPr>
          <w:rFonts w:ascii="Poppins" w:eastAsia="Poppins" w:hAnsi="Poppins" w:cs="Poppins"/>
          <w:b/>
          <w:sz w:val="20"/>
          <w:szCs w:val="20"/>
        </w:rPr>
        <w:t>VED</w:t>
      </w:r>
      <w:r>
        <w:rPr>
          <w:rFonts w:ascii="Poppins" w:eastAsia="Poppins" w:hAnsi="Poppins" w:cs="Poppins"/>
          <w:b/>
          <w:sz w:val="20"/>
          <w:szCs w:val="20"/>
        </w:rPr>
        <w:t xml:space="preserve">: </w:t>
      </w:r>
      <w:r w:rsidR="00243EE9">
        <w:rPr>
          <w:rFonts w:ascii="Poppins" w:eastAsia="Poppins" w:hAnsi="Poppins" w:cs="Poppins"/>
          <w:b/>
          <w:sz w:val="20"/>
          <w:szCs w:val="20"/>
        </w:rPr>
        <w:t>(</w:t>
      </w:r>
      <w:r>
        <w:rPr>
          <w:rFonts w:ascii="Poppins" w:eastAsia="Poppins" w:hAnsi="Poppins" w:cs="Poppins"/>
          <w:sz w:val="20"/>
          <w:szCs w:val="20"/>
        </w:rPr>
        <w:t>53</w:t>
      </w:r>
      <w:r w:rsidR="00243EE9">
        <w:rPr>
          <w:rFonts w:ascii="Poppins" w:eastAsia="Poppins" w:hAnsi="Poppins" w:cs="Poppins"/>
          <w:sz w:val="20"/>
          <w:szCs w:val="20"/>
        </w:rPr>
        <w:t>)</w:t>
      </w:r>
      <w:r>
        <w:rPr>
          <w:rFonts w:ascii="Poppins" w:eastAsia="Poppins" w:hAnsi="Poppins" w:cs="Poppins"/>
          <w:sz w:val="20"/>
          <w:szCs w:val="20"/>
        </w:rPr>
        <w:t xml:space="preserve">. </w:t>
      </w:r>
      <w:r>
        <w:rPr>
          <w:rFonts w:ascii="Poppins" w:eastAsia="Poppins" w:hAnsi="Poppins" w:cs="Poppins"/>
          <w:b/>
          <w:sz w:val="20"/>
          <w:szCs w:val="20"/>
        </w:rPr>
        <w:t>G</w:t>
      </w:r>
      <w:r w:rsidR="004F189A">
        <w:rPr>
          <w:rFonts w:ascii="Poppins" w:eastAsia="Poppins" w:hAnsi="Poppins" w:cs="Poppins"/>
          <w:b/>
          <w:sz w:val="20"/>
          <w:szCs w:val="20"/>
        </w:rPr>
        <w:t>OALKEEPERS</w:t>
      </w:r>
      <w:r>
        <w:rPr>
          <w:rFonts w:ascii="Poppins" w:eastAsia="Poppins" w:hAnsi="Poppins" w:cs="Poppins"/>
          <w:b/>
          <w:sz w:val="20"/>
          <w:szCs w:val="20"/>
        </w:rPr>
        <w:t>:</w:t>
      </w:r>
      <w:r>
        <w:rPr>
          <w:rFonts w:ascii="Poppins" w:eastAsia="Poppins" w:hAnsi="Poppins" w:cs="Poppins"/>
          <w:sz w:val="20"/>
          <w:szCs w:val="20"/>
        </w:rPr>
        <w:t xml:space="preserve"> Rafael García (URU) 41, Mario González (SLV) 9, Yimmy Cuéllar (SLV) 3. </w:t>
      </w:r>
      <w:r w:rsidR="004F189A" w:rsidRPr="00E16F0C">
        <w:rPr>
          <w:rFonts w:ascii="Poppins" w:eastAsia="Poppins" w:hAnsi="Poppins" w:cs="Poppins"/>
          <w:b/>
          <w:sz w:val="20"/>
          <w:szCs w:val="20"/>
          <w:lang w:val="en-US"/>
        </w:rPr>
        <w:t>CLEAN SHEETS</w:t>
      </w:r>
      <w:r w:rsidRPr="00E16F0C">
        <w:rPr>
          <w:rFonts w:ascii="Poppins" w:eastAsia="Poppins" w:hAnsi="Poppins" w:cs="Poppins"/>
          <w:b/>
          <w:sz w:val="20"/>
          <w:szCs w:val="20"/>
          <w:lang w:val="en-US"/>
        </w:rPr>
        <w:t xml:space="preserve">: </w:t>
      </w:r>
      <w:r w:rsidRPr="00E16F0C">
        <w:rPr>
          <w:rFonts w:ascii="Poppins" w:eastAsia="Poppins" w:hAnsi="Poppins" w:cs="Poppins"/>
          <w:sz w:val="20"/>
          <w:szCs w:val="20"/>
          <w:lang w:val="en-US"/>
        </w:rPr>
        <w:t>5.</w:t>
      </w:r>
    </w:p>
    <w:p w14:paraId="5D1923B4" w14:textId="7D16CFA1" w:rsidR="00372888" w:rsidRPr="00E16F0C" w:rsidRDefault="004F189A">
      <w:pPr>
        <w:shd w:val="clear" w:color="auto" w:fill="FFFFFF"/>
        <w:spacing w:before="200"/>
        <w:ind w:right="667"/>
        <w:rPr>
          <w:rFonts w:ascii="Poppins" w:eastAsia="Poppins" w:hAnsi="Poppins" w:cs="Poppins"/>
          <w:sz w:val="20"/>
          <w:szCs w:val="20"/>
          <w:lang w:val="en-US"/>
        </w:rPr>
      </w:pPr>
      <w:r w:rsidRPr="00E16F0C">
        <w:rPr>
          <w:rFonts w:ascii="Poppins" w:eastAsia="Poppins" w:hAnsi="Poppins" w:cs="Poppins"/>
          <w:b/>
          <w:sz w:val="20"/>
          <w:szCs w:val="20"/>
          <w:lang w:val="en-US"/>
        </w:rPr>
        <w:t xml:space="preserve">QF </w:t>
      </w:r>
      <w:r w:rsidR="005B56CF" w:rsidRPr="00E16F0C">
        <w:rPr>
          <w:rFonts w:ascii="Poppins" w:eastAsia="Poppins" w:hAnsi="Poppins" w:cs="Poppins"/>
          <w:b/>
          <w:sz w:val="20"/>
          <w:szCs w:val="20"/>
          <w:lang w:val="en-US"/>
        </w:rPr>
        <w:t>R</w:t>
      </w:r>
      <w:r w:rsidRPr="00E16F0C">
        <w:rPr>
          <w:rFonts w:ascii="Poppins" w:eastAsia="Poppins" w:hAnsi="Poppins" w:cs="Poppins"/>
          <w:b/>
          <w:sz w:val="20"/>
          <w:szCs w:val="20"/>
          <w:lang w:val="en-US"/>
        </w:rPr>
        <w:t>E</w:t>
      </w:r>
      <w:r w:rsidR="005B56CF" w:rsidRPr="00E16F0C">
        <w:rPr>
          <w:rFonts w:ascii="Poppins" w:eastAsia="Poppins" w:hAnsi="Poppins" w:cs="Poppins"/>
          <w:b/>
          <w:sz w:val="20"/>
          <w:szCs w:val="20"/>
          <w:lang w:val="en-US"/>
        </w:rPr>
        <w:t xml:space="preserve">CORD: </w:t>
      </w:r>
      <w:r w:rsidR="00E16F0C" w:rsidRPr="00E16F0C">
        <w:rPr>
          <w:rFonts w:ascii="Poppins" w:eastAsia="Poppins" w:hAnsi="Poppins" w:cs="Poppins"/>
          <w:sz w:val="20"/>
          <w:szCs w:val="20"/>
          <w:lang w:val="en-US"/>
        </w:rPr>
        <w:t>G</w:t>
      </w:r>
      <w:r w:rsidR="005B56CF" w:rsidRPr="00E16F0C">
        <w:rPr>
          <w:rFonts w:ascii="Poppins" w:eastAsia="Poppins" w:hAnsi="Poppins" w:cs="Poppins"/>
          <w:sz w:val="20"/>
          <w:szCs w:val="20"/>
          <w:lang w:val="en-US"/>
        </w:rPr>
        <w:t xml:space="preserve">-4 </w:t>
      </w:r>
      <w:r w:rsidR="00E16F0C" w:rsidRPr="00E16F0C">
        <w:rPr>
          <w:rFonts w:ascii="Poppins" w:eastAsia="Poppins" w:hAnsi="Poppins" w:cs="Poppins"/>
          <w:sz w:val="20"/>
          <w:szCs w:val="20"/>
          <w:lang w:val="en-US"/>
        </w:rPr>
        <w:t>W</w:t>
      </w:r>
      <w:r w:rsidR="005B56CF" w:rsidRPr="00E16F0C">
        <w:rPr>
          <w:rFonts w:ascii="Poppins" w:eastAsia="Poppins" w:hAnsi="Poppins" w:cs="Poppins"/>
          <w:sz w:val="20"/>
          <w:szCs w:val="20"/>
          <w:lang w:val="en-US"/>
        </w:rPr>
        <w:t xml:space="preserve">-2 </w:t>
      </w:r>
      <w:r w:rsidR="00E16F0C" w:rsidRPr="00E16F0C">
        <w:rPr>
          <w:rFonts w:ascii="Poppins" w:eastAsia="Poppins" w:hAnsi="Poppins" w:cs="Poppins"/>
          <w:sz w:val="20"/>
          <w:szCs w:val="20"/>
          <w:lang w:val="en-US"/>
        </w:rPr>
        <w:t>D</w:t>
      </w:r>
      <w:r w:rsidR="005B56CF" w:rsidRPr="00E16F0C">
        <w:rPr>
          <w:rFonts w:ascii="Poppins" w:eastAsia="Poppins" w:hAnsi="Poppins" w:cs="Poppins"/>
          <w:sz w:val="20"/>
          <w:szCs w:val="20"/>
          <w:lang w:val="en-US"/>
        </w:rPr>
        <w:t xml:space="preserve">-0 </w:t>
      </w:r>
      <w:r w:rsidR="00E16F0C" w:rsidRPr="00E16F0C">
        <w:rPr>
          <w:rFonts w:ascii="Poppins" w:eastAsia="Poppins" w:hAnsi="Poppins" w:cs="Poppins"/>
          <w:sz w:val="20"/>
          <w:szCs w:val="20"/>
          <w:lang w:val="en-US"/>
        </w:rPr>
        <w:t>L</w:t>
      </w:r>
      <w:r w:rsidR="005B56CF" w:rsidRPr="00E16F0C">
        <w:rPr>
          <w:rFonts w:ascii="Poppins" w:eastAsia="Poppins" w:hAnsi="Poppins" w:cs="Poppins"/>
          <w:sz w:val="20"/>
          <w:szCs w:val="20"/>
          <w:lang w:val="en-US"/>
        </w:rPr>
        <w:t>-2 (GF-4 G</w:t>
      </w:r>
      <w:r w:rsidR="00E16F0C" w:rsidRPr="00E16F0C">
        <w:rPr>
          <w:rFonts w:ascii="Poppins" w:eastAsia="Poppins" w:hAnsi="Poppins" w:cs="Poppins"/>
          <w:sz w:val="20"/>
          <w:szCs w:val="20"/>
          <w:lang w:val="en-US"/>
        </w:rPr>
        <w:t>A</w:t>
      </w:r>
      <w:r w:rsidR="005B56CF" w:rsidRPr="00E16F0C">
        <w:rPr>
          <w:rFonts w:ascii="Poppins" w:eastAsia="Poppins" w:hAnsi="Poppins" w:cs="Poppins"/>
          <w:sz w:val="20"/>
          <w:szCs w:val="20"/>
          <w:lang w:val="en-US"/>
        </w:rPr>
        <w:t xml:space="preserve">-4). </w:t>
      </w:r>
    </w:p>
    <w:p w14:paraId="287BA79A" w14:textId="45ED0A9F" w:rsidR="00372888" w:rsidRDefault="00E16F0C">
      <w:pPr>
        <w:shd w:val="clear" w:color="auto" w:fill="FFFFFF"/>
        <w:spacing w:before="200"/>
        <w:ind w:right="667"/>
        <w:rPr>
          <w:rFonts w:ascii="Poppins" w:eastAsia="Poppins" w:hAnsi="Poppins" w:cs="Poppins"/>
          <w:sz w:val="20"/>
          <w:szCs w:val="20"/>
        </w:rPr>
      </w:pPr>
      <w:r w:rsidRPr="00E16F0C">
        <w:rPr>
          <w:rFonts w:ascii="Poppins" w:eastAsia="Poppins" w:hAnsi="Poppins" w:cs="Poppins"/>
          <w:b/>
          <w:sz w:val="20"/>
          <w:szCs w:val="20"/>
          <w:lang w:val="es-ES"/>
        </w:rPr>
        <w:t>QF</w:t>
      </w:r>
      <w:r>
        <w:rPr>
          <w:rFonts w:ascii="Poppins" w:eastAsia="Poppins" w:hAnsi="Poppins" w:cs="Poppins"/>
          <w:b/>
          <w:sz w:val="20"/>
          <w:szCs w:val="20"/>
          <w:lang w:val="es-ES"/>
        </w:rPr>
        <w:t xml:space="preserve"> GOALS</w:t>
      </w:r>
      <w:r w:rsidR="005B56CF">
        <w:rPr>
          <w:rFonts w:ascii="Poppins" w:eastAsia="Poppins" w:hAnsi="Poppins" w:cs="Poppins"/>
          <w:b/>
          <w:sz w:val="20"/>
          <w:szCs w:val="20"/>
        </w:rPr>
        <w:t xml:space="preserve">: </w:t>
      </w:r>
      <w:r w:rsidR="005B56CF">
        <w:rPr>
          <w:rFonts w:ascii="Poppins" w:eastAsia="Poppins" w:hAnsi="Poppins" w:cs="Poppins"/>
          <w:sz w:val="20"/>
          <w:szCs w:val="20"/>
        </w:rPr>
        <w:t>Gustavo Guerreño (PAR), Rodolfo Zelaya (SLV), Raúl Peñaranda (COL) y Marvin Monterroza (SLV) 1.</w:t>
      </w:r>
    </w:p>
    <w:p w14:paraId="2AD99869" w14:textId="33113221" w:rsidR="00372888" w:rsidRDefault="005B56CF">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AS</w:t>
      </w:r>
      <w:r w:rsidR="00E16F0C">
        <w:rPr>
          <w:rFonts w:ascii="Poppins" w:eastAsia="Poppins" w:hAnsi="Poppins" w:cs="Poppins"/>
          <w:b/>
          <w:sz w:val="20"/>
          <w:szCs w:val="20"/>
        </w:rPr>
        <w:t>SITS IN QF</w:t>
      </w:r>
      <w:r>
        <w:rPr>
          <w:rFonts w:ascii="Poppins" w:eastAsia="Poppins" w:hAnsi="Poppins" w:cs="Poppins"/>
          <w:b/>
          <w:sz w:val="20"/>
          <w:szCs w:val="20"/>
        </w:rPr>
        <w:t>:</w:t>
      </w:r>
      <w:r>
        <w:rPr>
          <w:rFonts w:ascii="Poppins" w:eastAsia="Poppins" w:hAnsi="Poppins" w:cs="Poppins"/>
          <w:sz w:val="20"/>
          <w:szCs w:val="20"/>
        </w:rPr>
        <w:t xml:space="preserve"> Luis Hinestroza (COL), Iván Mancia (SLV) y Juan Carlos Portillo (SLV) 1.</w:t>
      </w:r>
    </w:p>
    <w:p w14:paraId="54F75CFD" w14:textId="2B56150F" w:rsidR="00D750B1" w:rsidRDefault="00E16F0C" w:rsidP="00D750B1">
      <w:pPr>
        <w:spacing w:before="200" w:after="200"/>
        <w:rPr>
          <w:rFonts w:ascii="Poppins" w:eastAsia="Poppins" w:hAnsi="Poppins" w:cs="Poppins"/>
          <w:sz w:val="20"/>
          <w:szCs w:val="20"/>
        </w:rPr>
      </w:pPr>
      <w:r>
        <w:rPr>
          <w:rFonts w:ascii="Poppins" w:eastAsia="Poppins" w:hAnsi="Poppins" w:cs="Poppins"/>
          <w:b/>
          <w:sz w:val="20"/>
          <w:szCs w:val="20"/>
        </w:rPr>
        <w:t>PENALTY SHOOT-OUT</w:t>
      </w:r>
      <w:r w:rsidR="005B56CF">
        <w:rPr>
          <w:rFonts w:ascii="Poppins" w:eastAsia="Poppins" w:hAnsi="Poppins" w:cs="Poppins"/>
          <w:b/>
          <w:sz w:val="20"/>
          <w:szCs w:val="20"/>
        </w:rPr>
        <w:t xml:space="preserve">: </w:t>
      </w:r>
      <w:r w:rsidR="005B56CF">
        <w:rPr>
          <w:rFonts w:ascii="Poppins" w:eastAsia="Poppins" w:hAnsi="Poppins" w:cs="Poppins"/>
          <w:sz w:val="20"/>
          <w:szCs w:val="20"/>
        </w:rPr>
        <w:t>1.</w:t>
      </w:r>
      <w:r w:rsidR="005B56CF">
        <w:rPr>
          <w:rFonts w:ascii="Poppins" w:eastAsia="Poppins" w:hAnsi="Poppins" w:cs="Poppins"/>
          <w:b/>
          <w:sz w:val="20"/>
          <w:szCs w:val="20"/>
        </w:rPr>
        <w:t xml:space="preserve"> </w:t>
      </w:r>
      <w:r>
        <w:rPr>
          <w:rFonts w:ascii="Poppins" w:eastAsia="Poppins" w:hAnsi="Poppins" w:cs="Poppins"/>
          <w:b/>
          <w:sz w:val="20"/>
          <w:szCs w:val="20"/>
        </w:rPr>
        <w:t>LOST</w:t>
      </w:r>
      <w:r w:rsidR="005B56CF">
        <w:rPr>
          <w:rFonts w:ascii="Poppins" w:eastAsia="Poppins" w:hAnsi="Poppins" w:cs="Poppins"/>
          <w:b/>
          <w:sz w:val="20"/>
          <w:szCs w:val="20"/>
        </w:rPr>
        <w:t>:</w:t>
      </w:r>
      <w:r w:rsidR="005B56CF">
        <w:rPr>
          <w:rFonts w:ascii="Poppins" w:eastAsia="Poppins" w:hAnsi="Poppins" w:cs="Poppins"/>
          <w:sz w:val="20"/>
          <w:szCs w:val="20"/>
        </w:rPr>
        <w:t xml:space="preserve"> 1.</w:t>
      </w:r>
    </w:p>
    <w:p w14:paraId="0A6CF6C4" w14:textId="3519AA77" w:rsidR="00E16F0C" w:rsidRPr="00E16F0C" w:rsidRDefault="00E16F0C" w:rsidP="00D750B1">
      <w:pPr>
        <w:spacing w:before="200" w:after="200"/>
        <w:rPr>
          <w:rFonts w:ascii="Poppins" w:eastAsia="Poppins" w:hAnsi="Poppins" w:cs="Poppins"/>
          <w:sz w:val="20"/>
          <w:szCs w:val="20"/>
          <w:lang w:val="en-US"/>
        </w:rPr>
      </w:pPr>
      <w:r w:rsidRPr="00E16F0C">
        <w:rPr>
          <w:rFonts w:ascii="Poppins" w:eastAsia="Poppins" w:hAnsi="Poppins" w:cs="Poppins"/>
          <w:b/>
          <w:sz w:val="20"/>
          <w:szCs w:val="20"/>
          <w:lang w:val="en-US"/>
        </w:rPr>
        <w:t>LOST</w:t>
      </w:r>
      <w:r w:rsidR="005B56CF" w:rsidRPr="00E16F0C">
        <w:rPr>
          <w:rFonts w:ascii="Poppins" w:eastAsia="Poppins" w:hAnsi="Poppins" w:cs="Poppins"/>
          <w:b/>
          <w:sz w:val="20"/>
          <w:szCs w:val="20"/>
          <w:lang w:val="en-US"/>
        </w:rPr>
        <w:t xml:space="preserve"> 3-4 vs. FC Motagua HON</w:t>
      </w:r>
      <w:r w:rsidR="005B56CF" w:rsidRPr="00E16F0C">
        <w:rPr>
          <w:rFonts w:ascii="Poppins" w:eastAsia="Poppins" w:hAnsi="Poppins" w:cs="Poppins"/>
          <w:sz w:val="20"/>
          <w:szCs w:val="20"/>
          <w:lang w:val="en-US"/>
        </w:rPr>
        <w:t xml:space="preserve"> </w:t>
      </w:r>
      <w:r w:rsidRPr="00E16F0C">
        <w:rPr>
          <w:rFonts w:ascii="Poppins" w:eastAsia="Poppins" w:hAnsi="Poppins" w:cs="Poppins"/>
          <w:sz w:val="20"/>
          <w:szCs w:val="20"/>
          <w:lang w:val="en-US"/>
        </w:rPr>
        <w:t xml:space="preserve">in </w:t>
      </w:r>
      <w:r>
        <w:rPr>
          <w:rFonts w:ascii="Poppins" w:eastAsia="Poppins" w:hAnsi="Poppins" w:cs="Poppins"/>
          <w:sz w:val="20"/>
          <w:szCs w:val="20"/>
          <w:lang w:val="en-US"/>
        </w:rPr>
        <w:t>the Round of 16 of the 2020 SCL after 1-1 draw in a single match at the estadio Cuscatlan</w:t>
      </w:r>
    </w:p>
    <w:p w14:paraId="7EAE300E" w14:textId="08963DC2" w:rsidR="00372888" w:rsidRDefault="00E16F0C">
      <w:pPr>
        <w:spacing w:before="200"/>
        <w:rPr>
          <w:rFonts w:ascii="Poppins" w:eastAsia="Poppins" w:hAnsi="Poppins" w:cs="Poppins"/>
          <w:sz w:val="20"/>
          <w:szCs w:val="20"/>
          <w:lang w:val="en-US"/>
        </w:rPr>
      </w:pPr>
      <w:r w:rsidRPr="00E16F0C">
        <w:rPr>
          <w:rFonts w:ascii="Poppins" w:eastAsia="Poppins" w:hAnsi="Poppins" w:cs="Poppins"/>
          <w:b/>
          <w:sz w:val="20"/>
          <w:szCs w:val="20"/>
          <w:lang w:val="en-US"/>
        </w:rPr>
        <w:t>AWAY RECORD</w:t>
      </w:r>
      <w:r w:rsidR="005B56CF" w:rsidRPr="00E16F0C">
        <w:rPr>
          <w:rFonts w:ascii="Poppins" w:eastAsia="Poppins" w:hAnsi="Poppins" w:cs="Poppins"/>
          <w:b/>
          <w:sz w:val="20"/>
          <w:szCs w:val="20"/>
          <w:lang w:val="en-US"/>
        </w:rPr>
        <w:t>:</w:t>
      </w:r>
      <w:r w:rsidR="005B56CF" w:rsidRPr="00E16F0C">
        <w:rPr>
          <w:rFonts w:ascii="Poppins" w:eastAsia="Poppins" w:hAnsi="Poppins" w:cs="Poppins"/>
          <w:sz w:val="20"/>
          <w:szCs w:val="20"/>
          <w:lang w:val="en-US"/>
        </w:rPr>
        <w:t xml:space="preserve"> </w:t>
      </w:r>
      <w:r>
        <w:rPr>
          <w:rFonts w:ascii="Poppins" w:eastAsia="Poppins" w:hAnsi="Poppins" w:cs="Poppins"/>
          <w:sz w:val="20"/>
          <w:szCs w:val="20"/>
          <w:lang w:val="en-US"/>
        </w:rPr>
        <w:t>G</w:t>
      </w:r>
      <w:r w:rsidR="005B56CF" w:rsidRPr="00E16F0C">
        <w:rPr>
          <w:rFonts w:ascii="Poppins" w:eastAsia="Poppins" w:hAnsi="Poppins" w:cs="Poppins"/>
          <w:sz w:val="20"/>
          <w:szCs w:val="20"/>
          <w:lang w:val="en-US"/>
        </w:rPr>
        <w:t xml:space="preserve">-8 </w:t>
      </w:r>
      <w:r>
        <w:rPr>
          <w:rFonts w:ascii="Poppins" w:eastAsia="Poppins" w:hAnsi="Poppins" w:cs="Poppins"/>
          <w:sz w:val="20"/>
          <w:szCs w:val="20"/>
          <w:lang w:val="en-US"/>
        </w:rPr>
        <w:t>W</w:t>
      </w:r>
      <w:r w:rsidR="005B56CF" w:rsidRPr="00E16F0C">
        <w:rPr>
          <w:rFonts w:ascii="Poppins" w:eastAsia="Poppins" w:hAnsi="Poppins" w:cs="Poppins"/>
          <w:sz w:val="20"/>
          <w:szCs w:val="20"/>
          <w:lang w:val="en-US"/>
        </w:rPr>
        <w:t xml:space="preserve">-6 </w:t>
      </w:r>
      <w:r>
        <w:rPr>
          <w:rFonts w:ascii="Poppins" w:eastAsia="Poppins" w:hAnsi="Poppins" w:cs="Poppins"/>
          <w:sz w:val="20"/>
          <w:szCs w:val="20"/>
          <w:lang w:val="en-US"/>
        </w:rPr>
        <w:t>D</w:t>
      </w:r>
      <w:r w:rsidR="005B56CF" w:rsidRPr="00E16F0C">
        <w:rPr>
          <w:rFonts w:ascii="Poppins" w:eastAsia="Poppins" w:hAnsi="Poppins" w:cs="Poppins"/>
          <w:sz w:val="20"/>
          <w:szCs w:val="20"/>
          <w:lang w:val="en-US"/>
        </w:rPr>
        <w:t xml:space="preserve">-1 </w:t>
      </w:r>
      <w:r>
        <w:rPr>
          <w:rFonts w:ascii="Poppins" w:eastAsia="Poppins" w:hAnsi="Poppins" w:cs="Poppins"/>
          <w:sz w:val="20"/>
          <w:szCs w:val="20"/>
          <w:lang w:val="en-US"/>
        </w:rPr>
        <w:t>L</w:t>
      </w:r>
      <w:r w:rsidR="005B56CF" w:rsidRPr="00E16F0C">
        <w:rPr>
          <w:rFonts w:ascii="Poppins" w:eastAsia="Poppins" w:hAnsi="Poppins" w:cs="Poppins"/>
          <w:sz w:val="20"/>
          <w:szCs w:val="20"/>
          <w:lang w:val="en-US"/>
        </w:rPr>
        <w:t xml:space="preserve">-1. </w:t>
      </w:r>
    </w:p>
    <w:p w14:paraId="145444BD" w14:textId="77777777" w:rsidR="00E16F0C" w:rsidRPr="00E16F0C" w:rsidRDefault="00E16F0C" w:rsidP="00E16F0C">
      <w:pPr>
        <w:spacing w:before="200"/>
        <w:rPr>
          <w:rFonts w:ascii="Poppins" w:eastAsia="Poppins" w:hAnsi="Poppins" w:cs="Poppins"/>
          <w:sz w:val="20"/>
          <w:szCs w:val="20"/>
          <w:lang w:val="en-US"/>
        </w:rPr>
      </w:pPr>
      <w:r w:rsidRPr="00E16F0C">
        <w:rPr>
          <w:rFonts w:ascii="Poppins" w:eastAsia="Poppins" w:hAnsi="Poppins" w:cs="Poppins"/>
          <w:sz w:val="20"/>
          <w:szCs w:val="20"/>
          <w:lang w:val="en-US"/>
        </w:rPr>
        <w:t>Of the 26 goals scored by Alianza FC in the SCL, 53.9% were from Colombian players (8 goals and 6 assists). In 2022, Víctor Landazuri (has scored 2 goals), Juan Delgado (one assist) and Michell Mercado (one assist).</w:t>
      </w:r>
    </w:p>
    <w:p w14:paraId="7FDDCCB7" w14:textId="77777777" w:rsidR="00E16F0C" w:rsidRPr="00E16F0C" w:rsidRDefault="00E16F0C" w:rsidP="00E16F0C">
      <w:pPr>
        <w:spacing w:before="200"/>
        <w:rPr>
          <w:rFonts w:ascii="Poppins" w:eastAsia="Poppins" w:hAnsi="Poppins" w:cs="Poppins"/>
          <w:sz w:val="20"/>
          <w:szCs w:val="20"/>
          <w:lang w:val="en-US"/>
        </w:rPr>
      </w:pPr>
      <w:r w:rsidRPr="00E16F0C">
        <w:rPr>
          <w:rFonts w:ascii="Poppins" w:eastAsia="Poppins" w:hAnsi="Poppins" w:cs="Poppins"/>
          <w:sz w:val="20"/>
          <w:szCs w:val="20"/>
          <w:lang w:val="en-US"/>
        </w:rPr>
        <w:lastRenderedPageBreak/>
        <w:t>Alianza FC obtained 75% of wins in the first leg games (6 wins in 8 games.</w:t>
      </w:r>
    </w:p>
    <w:p w14:paraId="7B038250" w14:textId="77777777" w:rsidR="00E16F0C" w:rsidRPr="00E16F0C" w:rsidRDefault="00E16F0C" w:rsidP="00E16F0C">
      <w:pPr>
        <w:spacing w:before="200"/>
        <w:rPr>
          <w:rFonts w:ascii="Poppins" w:eastAsia="Poppins" w:hAnsi="Poppins" w:cs="Poppins"/>
          <w:b/>
          <w:bCs/>
          <w:sz w:val="20"/>
          <w:szCs w:val="20"/>
          <w:lang w:val="en-US"/>
        </w:rPr>
      </w:pPr>
      <w:r w:rsidRPr="00E16F0C">
        <w:rPr>
          <w:rFonts w:ascii="Poppins" w:eastAsia="Poppins" w:hAnsi="Poppins" w:cs="Poppins"/>
          <w:b/>
          <w:bCs/>
          <w:sz w:val="20"/>
          <w:szCs w:val="20"/>
          <w:lang w:val="en-US"/>
        </w:rPr>
        <w:t>TOP PLAYERS</w:t>
      </w:r>
    </w:p>
    <w:p w14:paraId="50AB1E63" w14:textId="77777777" w:rsidR="00E16F0C" w:rsidRPr="00E16F0C" w:rsidRDefault="00E16F0C" w:rsidP="00E16F0C">
      <w:pPr>
        <w:spacing w:before="200"/>
        <w:rPr>
          <w:rFonts w:ascii="Poppins" w:eastAsia="Poppins" w:hAnsi="Poppins" w:cs="Poppins"/>
          <w:sz w:val="20"/>
          <w:szCs w:val="20"/>
          <w:lang w:val="en-US"/>
        </w:rPr>
      </w:pPr>
      <w:r w:rsidRPr="00E16F0C">
        <w:rPr>
          <w:rFonts w:ascii="Poppins" w:eastAsia="Poppins" w:hAnsi="Poppins" w:cs="Poppins"/>
          <w:b/>
          <w:bCs/>
          <w:sz w:val="20"/>
          <w:szCs w:val="20"/>
          <w:lang w:val="en-US"/>
        </w:rPr>
        <w:t>Rodolfo Zelaya (SLV</w:t>
      </w:r>
      <w:r w:rsidRPr="00E16F0C">
        <w:rPr>
          <w:rFonts w:ascii="Poppins" w:eastAsia="Poppins" w:hAnsi="Poppins" w:cs="Poppins"/>
          <w:sz w:val="20"/>
          <w:szCs w:val="20"/>
          <w:lang w:val="en-US"/>
        </w:rPr>
        <w:t>). He is the team's top scorer in the SCL (6) He scored two goals in the round of 16 vs Verdes FC. In 2017 he scored (3), in 2020 (1) and 2022 (2).</w:t>
      </w:r>
    </w:p>
    <w:p w14:paraId="4FB9A863" w14:textId="77777777" w:rsidR="00E16F0C" w:rsidRPr="00E16F0C" w:rsidRDefault="00E16F0C" w:rsidP="00E16F0C">
      <w:pPr>
        <w:spacing w:before="200"/>
        <w:rPr>
          <w:rFonts w:ascii="Poppins" w:eastAsia="Poppins" w:hAnsi="Poppins" w:cs="Poppins"/>
          <w:sz w:val="20"/>
          <w:szCs w:val="20"/>
          <w:lang w:val="en-US"/>
        </w:rPr>
      </w:pPr>
      <w:r w:rsidRPr="00E16F0C">
        <w:rPr>
          <w:rFonts w:ascii="Poppins" w:eastAsia="Poppins" w:hAnsi="Poppins" w:cs="Poppins"/>
          <w:b/>
          <w:bCs/>
          <w:sz w:val="20"/>
          <w:szCs w:val="20"/>
          <w:lang w:val="en-US"/>
        </w:rPr>
        <w:t>Victor Landazuri (COL</w:t>
      </w:r>
      <w:r w:rsidRPr="00E16F0C">
        <w:rPr>
          <w:rFonts w:ascii="Poppins" w:eastAsia="Poppins" w:hAnsi="Poppins" w:cs="Poppins"/>
          <w:sz w:val="20"/>
          <w:szCs w:val="20"/>
          <w:lang w:val="en-US"/>
        </w:rPr>
        <w:t>). He scored two goals in the round of 16 vs Verdes FC.</w:t>
      </w:r>
    </w:p>
    <w:p w14:paraId="06CBF3D4" w14:textId="207DB170" w:rsidR="00E16F0C" w:rsidRPr="00E16F0C" w:rsidRDefault="00E16F0C" w:rsidP="00E16F0C">
      <w:pPr>
        <w:spacing w:before="200"/>
        <w:rPr>
          <w:rFonts w:ascii="Poppins" w:eastAsia="Poppins" w:hAnsi="Poppins" w:cs="Poppins"/>
          <w:sz w:val="20"/>
          <w:szCs w:val="20"/>
          <w:highlight w:val="yellow"/>
          <w:lang w:val="en-US"/>
        </w:rPr>
      </w:pPr>
      <w:r w:rsidRPr="00E16F0C">
        <w:rPr>
          <w:rFonts w:ascii="Poppins" w:eastAsia="Poppins" w:hAnsi="Poppins" w:cs="Poppins"/>
          <w:b/>
          <w:bCs/>
          <w:sz w:val="20"/>
          <w:szCs w:val="20"/>
          <w:lang w:val="en-US"/>
        </w:rPr>
        <w:t>Bryan Tamacas (SLV</w:t>
      </w:r>
      <w:r w:rsidRPr="00E16F0C">
        <w:rPr>
          <w:rFonts w:ascii="Poppins" w:eastAsia="Poppins" w:hAnsi="Poppins" w:cs="Poppins"/>
          <w:sz w:val="20"/>
          <w:szCs w:val="20"/>
          <w:lang w:val="en-US"/>
        </w:rPr>
        <w:t>). He has played 9 games in the SCL (4) in 2018 as a Santa Tecla player and (5) between 2020 and 2022 with Alianza FC. He has two goals assists under his belt.</w:t>
      </w:r>
    </w:p>
    <w:p w14:paraId="3A039725" w14:textId="04E96361" w:rsidR="00372888" w:rsidRDefault="005B56CF" w:rsidP="00E16F0C">
      <w:pPr>
        <w:spacing w:before="200" w:after="200"/>
        <w:ind w:left="720"/>
        <w:jc w:val="center"/>
        <w:rPr>
          <w:b/>
          <w:sz w:val="28"/>
          <w:szCs w:val="28"/>
        </w:rPr>
      </w:pPr>
      <w:r>
        <w:rPr>
          <w:rFonts w:ascii="Poppins ExtraBold" w:eastAsia="Poppins ExtraBold" w:hAnsi="Poppins ExtraBold" w:cs="Poppins ExtraBold"/>
          <w:noProof/>
          <w:sz w:val="30"/>
          <w:szCs w:val="30"/>
        </w:rPr>
        <w:drawing>
          <wp:inline distT="114300" distB="114300" distL="114300" distR="114300" wp14:anchorId="7D7D00DB" wp14:editId="3F96D429">
            <wp:extent cx="288000" cy="288000"/>
            <wp:effectExtent l="0" t="0" r="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88000" cy="288000"/>
                    </a:xfrm>
                    <a:prstGeom prst="rect">
                      <a:avLst/>
                    </a:prstGeom>
                    <a:ln/>
                  </pic:spPr>
                </pic:pic>
              </a:graphicData>
            </a:graphic>
          </wp:inline>
        </w:drawing>
      </w:r>
      <w:r>
        <w:rPr>
          <w:rFonts w:ascii="Poppins ExtraBold" w:eastAsia="Poppins ExtraBold" w:hAnsi="Poppins ExtraBold" w:cs="Poppins ExtraBold"/>
          <w:sz w:val="30"/>
          <w:szCs w:val="30"/>
        </w:rPr>
        <w:t>LD ALAJUELENSE</w:t>
      </w:r>
    </w:p>
    <w:p w14:paraId="36CA28FB" w14:textId="299D8983" w:rsidR="00372888" w:rsidRDefault="00372888">
      <w:pPr>
        <w:pStyle w:val="Title"/>
        <w:spacing w:before="200"/>
        <w:rPr>
          <w:sz w:val="20"/>
          <w:szCs w:val="20"/>
        </w:rPr>
      </w:pPr>
      <w:bookmarkStart w:id="5" w:name="_2gep7zedcnt2" w:colFirst="0" w:colLast="0"/>
      <w:bookmarkEnd w:id="5"/>
    </w:p>
    <w:p w14:paraId="0A44A2BC" w14:textId="77777777" w:rsidR="00861B6E" w:rsidRPr="00861B6E" w:rsidRDefault="00861B6E" w:rsidP="00861B6E">
      <w:pPr>
        <w:shd w:val="clear" w:color="auto" w:fill="FFFFFF"/>
        <w:spacing w:before="200"/>
        <w:ind w:right="667"/>
        <w:rPr>
          <w:rFonts w:ascii="Poppins" w:eastAsia="Poppins" w:hAnsi="Poppins" w:cs="Poppins"/>
          <w:b/>
          <w:sz w:val="20"/>
          <w:szCs w:val="20"/>
          <w:lang w:val="es-ES"/>
        </w:rPr>
      </w:pPr>
      <w:r w:rsidRPr="00861B6E">
        <w:rPr>
          <w:rFonts w:ascii="Poppins" w:eastAsia="Poppins" w:hAnsi="Poppins" w:cs="Poppins"/>
          <w:b/>
          <w:sz w:val="20"/>
          <w:szCs w:val="20"/>
          <w:lang w:val="es-ES"/>
        </w:rPr>
        <w:t>SCL RECORD: G-13 W-6 D-5 L-2 (GF-22 GA-11).</w:t>
      </w:r>
    </w:p>
    <w:p w14:paraId="0623AC37" w14:textId="77777777" w:rsidR="00861B6E" w:rsidRPr="004E6159" w:rsidRDefault="00861B6E" w:rsidP="00861B6E">
      <w:pPr>
        <w:shd w:val="clear" w:color="auto" w:fill="FFFFFF"/>
        <w:spacing w:before="200"/>
        <w:ind w:right="667"/>
        <w:rPr>
          <w:rFonts w:ascii="Poppins" w:eastAsia="Poppins" w:hAnsi="Poppins" w:cs="Poppins"/>
          <w:bCs/>
          <w:sz w:val="20"/>
          <w:szCs w:val="20"/>
          <w:lang w:val="es-ES"/>
        </w:rPr>
      </w:pPr>
      <w:r w:rsidRPr="00861B6E">
        <w:rPr>
          <w:rFonts w:ascii="Poppins" w:eastAsia="Poppins" w:hAnsi="Poppins" w:cs="Poppins"/>
          <w:b/>
          <w:sz w:val="20"/>
          <w:szCs w:val="20"/>
          <w:lang w:val="es-ES"/>
        </w:rPr>
        <w:t xml:space="preserve">TOP SCORERS: </w:t>
      </w:r>
      <w:r w:rsidRPr="004E6159">
        <w:rPr>
          <w:rFonts w:ascii="Poppins" w:eastAsia="Poppins" w:hAnsi="Poppins" w:cs="Poppins"/>
          <w:bCs/>
          <w:sz w:val="20"/>
          <w:szCs w:val="20"/>
          <w:lang w:val="es-ES"/>
        </w:rPr>
        <w:t>Doryan Rodríguez (CRC) 3, Álvaro Saborío, Alonso Martínez (CRC), Alexander López (HON) 2.</w:t>
      </w:r>
    </w:p>
    <w:p w14:paraId="21926A03" w14:textId="77777777" w:rsidR="00861B6E" w:rsidRPr="004E6159" w:rsidRDefault="00861B6E" w:rsidP="00861B6E">
      <w:pPr>
        <w:shd w:val="clear" w:color="auto" w:fill="FFFFFF"/>
        <w:spacing w:before="200"/>
        <w:ind w:right="667"/>
        <w:rPr>
          <w:rFonts w:ascii="Poppins" w:eastAsia="Poppins" w:hAnsi="Poppins" w:cs="Poppins"/>
          <w:bCs/>
          <w:sz w:val="20"/>
          <w:szCs w:val="20"/>
          <w:lang w:val="es-ES"/>
        </w:rPr>
      </w:pPr>
      <w:r w:rsidRPr="00861B6E">
        <w:rPr>
          <w:rFonts w:ascii="Poppins" w:eastAsia="Poppins" w:hAnsi="Poppins" w:cs="Poppins"/>
          <w:b/>
          <w:sz w:val="20"/>
          <w:szCs w:val="20"/>
          <w:lang w:val="es-ES"/>
        </w:rPr>
        <w:t xml:space="preserve">ASSISTS LEADER: </w:t>
      </w:r>
      <w:r w:rsidRPr="004E6159">
        <w:rPr>
          <w:rFonts w:ascii="Poppins" w:eastAsia="Poppins" w:hAnsi="Poppins" w:cs="Poppins"/>
          <w:bCs/>
          <w:sz w:val="20"/>
          <w:szCs w:val="20"/>
          <w:lang w:val="es-ES"/>
        </w:rPr>
        <w:t>Alonso Martínez (CRC), Marcel Hernández (CUB), Alexander López (HON), Bryan Ruiz (CRC) 2.</w:t>
      </w:r>
    </w:p>
    <w:p w14:paraId="08F9B921" w14:textId="68298B0B" w:rsidR="00861B6E" w:rsidRPr="004E6159" w:rsidRDefault="00861B6E" w:rsidP="00861B6E">
      <w:pPr>
        <w:shd w:val="clear" w:color="auto" w:fill="FFFFFF"/>
        <w:spacing w:before="200"/>
        <w:ind w:right="667"/>
        <w:rPr>
          <w:rFonts w:ascii="Poppins" w:eastAsia="Poppins" w:hAnsi="Poppins" w:cs="Poppins"/>
          <w:bCs/>
          <w:sz w:val="20"/>
          <w:szCs w:val="20"/>
          <w:lang w:val="en-US"/>
        </w:rPr>
      </w:pPr>
      <w:r w:rsidRPr="004E6159">
        <w:rPr>
          <w:rFonts w:ascii="Poppins" w:eastAsia="Poppins" w:hAnsi="Poppins" w:cs="Poppins"/>
          <w:b/>
          <w:sz w:val="20"/>
          <w:szCs w:val="20"/>
          <w:lang w:val="en-US"/>
        </w:rPr>
        <w:t>RECORD</w:t>
      </w:r>
      <w:r w:rsidR="004E6159" w:rsidRPr="004E6159">
        <w:rPr>
          <w:rFonts w:ascii="Poppins" w:eastAsia="Poppins" w:hAnsi="Poppins" w:cs="Poppins"/>
          <w:b/>
          <w:sz w:val="20"/>
          <w:szCs w:val="20"/>
          <w:lang w:val="en-US"/>
        </w:rPr>
        <w:t xml:space="preserve"> IN QF</w:t>
      </w:r>
      <w:r w:rsidRPr="004E6159">
        <w:rPr>
          <w:rFonts w:ascii="Poppins" w:eastAsia="Poppins" w:hAnsi="Poppins" w:cs="Poppins"/>
          <w:b/>
          <w:sz w:val="20"/>
          <w:szCs w:val="20"/>
          <w:lang w:val="en-US"/>
        </w:rPr>
        <w:t xml:space="preserve">: </w:t>
      </w:r>
      <w:r w:rsidRPr="004E6159">
        <w:rPr>
          <w:rFonts w:ascii="Poppins" w:eastAsia="Poppins" w:hAnsi="Poppins" w:cs="Poppins"/>
          <w:bCs/>
          <w:sz w:val="20"/>
          <w:szCs w:val="20"/>
          <w:lang w:val="en-US"/>
        </w:rPr>
        <w:t>G-1 W-1 D-0 L-0 (GF-2 GA-1).</w:t>
      </w:r>
    </w:p>
    <w:p w14:paraId="6F3FD7C4" w14:textId="77777777" w:rsidR="00861B6E" w:rsidRPr="004E6159" w:rsidRDefault="00861B6E" w:rsidP="00861B6E">
      <w:pPr>
        <w:shd w:val="clear" w:color="auto" w:fill="FFFFFF"/>
        <w:spacing w:before="200"/>
        <w:ind w:right="667"/>
        <w:rPr>
          <w:rFonts w:ascii="Poppins" w:eastAsia="Poppins" w:hAnsi="Poppins" w:cs="Poppins"/>
          <w:bCs/>
          <w:sz w:val="20"/>
          <w:szCs w:val="20"/>
          <w:lang w:val="en-US"/>
        </w:rPr>
      </w:pPr>
      <w:r w:rsidRPr="00861B6E">
        <w:rPr>
          <w:rFonts w:ascii="Poppins" w:eastAsia="Poppins" w:hAnsi="Poppins" w:cs="Poppins"/>
          <w:b/>
          <w:sz w:val="20"/>
          <w:szCs w:val="20"/>
          <w:lang w:val="en-US"/>
        </w:rPr>
        <w:t xml:space="preserve">SCORERS IN QF: </w:t>
      </w:r>
      <w:r w:rsidRPr="004E6159">
        <w:rPr>
          <w:rFonts w:ascii="Poppins" w:eastAsia="Poppins" w:hAnsi="Poppins" w:cs="Poppins"/>
          <w:bCs/>
          <w:sz w:val="20"/>
          <w:szCs w:val="20"/>
          <w:lang w:val="en-US"/>
        </w:rPr>
        <w:t>Alonso Martínez (CRC) and Bryan Ruiz (CRC) 1.</w:t>
      </w:r>
    </w:p>
    <w:p w14:paraId="7F455D8E" w14:textId="77777777" w:rsidR="00861B6E" w:rsidRPr="004E6159" w:rsidRDefault="00861B6E" w:rsidP="00861B6E">
      <w:pPr>
        <w:shd w:val="clear" w:color="auto" w:fill="FFFFFF"/>
        <w:spacing w:before="200"/>
        <w:ind w:right="667"/>
        <w:rPr>
          <w:rFonts w:ascii="Poppins" w:eastAsia="Poppins" w:hAnsi="Poppins" w:cs="Poppins"/>
          <w:bCs/>
          <w:sz w:val="20"/>
          <w:szCs w:val="20"/>
          <w:lang w:val="en-US"/>
        </w:rPr>
      </w:pPr>
      <w:r w:rsidRPr="00861B6E">
        <w:rPr>
          <w:rFonts w:ascii="Poppins" w:eastAsia="Poppins" w:hAnsi="Poppins" w:cs="Poppins"/>
          <w:b/>
          <w:sz w:val="20"/>
          <w:szCs w:val="20"/>
          <w:lang w:val="en-US"/>
        </w:rPr>
        <w:t xml:space="preserve">ASSISTS IN QF: </w:t>
      </w:r>
      <w:r w:rsidRPr="004E6159">
        <w:rPr>
          <w:rFonts w:ascii="Poppins" w:eastAsia="Poppins" w:hAnsi="Poppins" w:cs="Poppins"/>
          <w:bCs/>
          <w:sz w:val="20"/>
          <w:szCs w:val="20"/>
          <w:lang w:val="en-US"/>
        </w:rPr>
        <w:t>Alexander López (HON) 1.</w:t>
      </w:r>
    </w:p>
    <w:p w14:paraId="23230B65" w14:textId="77777777" w:rsidR="00861B6E" w:rsidRPr="004E6159" w:rsidRDefault="00861B6E" w:rsidP="00861B6E">
      <w:pPr>
        <w:shd w:val="clear" w:color="auto" w:fill="FFFFFF"/>
        <w:spacing w:before="200"/>
        <w:ind w:right="667"/>
        <w:rPr>
          <w:rFonts w:ascii="Poppins" w:eastAsia="Poppins" w:hAnsi="Poppins" w:cs="Poppins"/>
          <w:bCs/>
          <w:sz w:val="20"/>
          <w:szCs w:val="20"/>
          <w:lang w:val="en-US"/>
        </w:rPr>
      </w:pPr>
      <w:r w:rsidRPr="004E6159">
        <w:rPr>
          <w:rFonts w:ascii="Poppins" w:eastAsia="Poppins" w:hAnsi="Poppins" w:cs="Poppins"/>
          <w:b/>
          <w:sz w:val="20"/>
          <w:szCs w:val="20"/>
          <w:lang w:val="en-US"/>
        </w:rPr>
        <w:t xml:space="preserve">RECORD IN FIRST LEG MATCHES: </w:t>
      </w:r>
      <w:r w:rsidRPr="004E6159">
        <w:rPr>
          <w:rFonts w:ascii="Poppins" w:eastAsia="Poppins" w:hAnsi="Poppins" w:cs="Poppins"/>
          <w:bCs/>
          <w:sz w:val="20"/>
          <w:szCs w:val="20"/>
          <w:lang w:val="en-US"/>
        </w:rPr>
        <w:t>G-4 W-1 D-2 L-1.</w:t>
      </w:r>
    </w:p>
    <w:p w14:paraId="1278F072" w14:textId="77777777" w:rsidR="00861B6E" w:rsidRPr="004E6159" w:rsidRDefault="00861B6E" w:rsidP="00861B6E">
      <w:pPr>
        <w:shd w:val="clear" w:color="auto" w:fill="FFFFFF"/>
        <w:spacing w:before="200"/>
        <w:ind w:right="667"/>
        <w:rPr>
          <w:rFonts w:ascii="Poppins" w:eastAsia="Poppins" w:hAnsi="Poppins" w:cs="Poppins"/>
          <w:bCs/>
          <w:sz w:val="20"/>
          <w:szCs w:val="20"/>
          <w:lang w:val="en-US"/>
        </w:rPr>
      </w:pPr>
      <w:r w:rsidRPr="004E6159">
        <w:rPr>
          <w:rFonts w:ascii="Poppins" w:eastAsia="Poppins" w:hAnsi="Poppins" w:cs="Poppins"/>
          <w:b/>
          <w:sz w:val="20"/>
          <w:szCs w:val="20"/>
          <w:lang w:val="en-US"/>
        </w:rPr>
        <w:t xml:space="preserve">BRACES (1): </w:t>
      </w:r>
      <w:r w:rsidRPr="004E6159">
        <w:rPr>
          <w:rFonts w:ascii="Poppins" w:eastAsia="Poppins" w:hAnsi="Poppins" w:cs="Poppins"/>
          <w:bCs/>
          <w:sz w:val="20"/>
          <w:szCs w:val="20"/>
          <w:lang w:val="en-US"/>
        </w:rPr>
        <w:t>Álvaro Saborío CRC (vs. Cibao FC DOM - 2020 Preliminary Round). HAT-TRICKS (1): Doryan Rodríguez CRC (vs. Alianza FC PAN - Round of 16 2022).</w:t>
      </w:r>
    </w:p>
    <w:p w14:paraId="44ACF538" w14:textId="77777777" w:rsidR="00861B6E" w:rsidRPr="004E6159" w:rsidRDefault="00861B6E" w:rsidP="00861B6E">
      <w:pPr>
        <w:shd w:val="clear" w:color="auto" w:fill="FFFFFF"/>
        <w:spacing w:before="200"/>
        <w:ind w:right="667"/>
        <w:rPr>
          <w:rFonts w:ascii="Poppins" w:eastAsia="Poppins" w:hAnsi="Poppins" w:cs="Poppins"/>
          <w:b/>
          <w:sz w:val="20"/>
          <w:szCs w:val="20"/>
          <w:lang w:val="en-US"/>
        </w:rPr>
      </w:pPr>
      <w:r w:rsidRPr="004E6159">
        <w:rPr>
          <w:rFonts w:ascii="Poppins" w:eastAsia="Poppins" w:hAnsi="Poppins" w:cs="Poppins"/>
          <w:b/>
          <w:sz w:val="20"/>
          <w:szCs w:val="20"/>
          <w:lang w:val="en-US"/>
        </w:rPr>
        <w:t>LD Alajuelense is undefeated in 11 games (6W-5D). Their only 2 losses were against CD Olimpia, (2-0 and 0-1 in the Round of 16 in 2017).</w:t>
      </w:r>
    </w:p>
    <w:p w14:paraId="3A483AD6" w14:textId="77777777" w:rsidR="00861B6E" w:rsidRPr="004E6159" w:rsidRDefault="00861B6E" w:rsidP="00861B6E">
      <w:pPr>
        <w:shd w:val="clear" w:color="auto" w:fill="FFFFFF"/>
        <w:spacing w:before="200"/>
        <w:ind w:right="667"/>
        <w:rPr>
          <w:rFonts w:ascii="Poppins" w:eastAsia="Poppins" w:hAnsi="Poppins" w:cs="Poppins"/>
          <w:b/>
          <w:sz w:val="20"/>
          <w:szCs w:val="20"/>
          <w:lang w:val="en-US"/>
        </w:rPr>
      </w:pPr>
      <w:r w:rsidRPr="004E6159">
        <w:rPr>
          <w:rFonts w:ascii="Poppins" w:eastAsia="Poppins" w:hAnsi="Poppins" w:cs="Poppins"/>
          <w:b/>
          <w:sz w:val="20"/>
          <w:szCs w:val="20"/>
          <w:lang w:val="en-US"/>
        </w:rPr>
        <w:t>TOP PLAYERS</w:t>
      </w:r>
    </w:p>
    <w:p w14:paraId="00060740" w14:textId="4533DF1C" w:rsidR="00861B6E" w:rsidRPr="004E6159" w:rsidRDefault="00861B6E" w:rsidP="00861B6E">
      <w:pPr>
        <w:shd w:val="clear" w:color="auto" w:fill="FFFFFF"/>
        <w:spacing w:before="200"/>
        <w:ind w:right="667"/>
        <w:rPr>
          <w:rFonts w:ascii="Poppins" w:eastAsia="Poppins" w:hAnsi="Poppins" w:cs="Poppins"/>
          <w:bCs/>
          <w:sz w:val="20"/>
          <w:szCs w:val="20"/>
          <w:lang w:val="en-US"/>
        </w:rPr>
      </w:pPr>
      <w:r w:rsidRPr="004E6159">
        <w:rPr>
          <w:rFonts w:ascii="Poppins" w:eastAsia="Poppins" w:hAnsi="Poppins" w:cs="Poppins"/>
          <w:b/>
          <w:sz w:val="20"/>
          <w:szCs w:val="20"/>
          <w:lang w:val="en-US"/>
        </w:rPr>
        <w:t xml:space="preserve">Johan Venegas (CRC) </w:t>
      </w:r>
      <w:r w:rsidRPr="004E6159">
        <w:rPr>
          <w:rFonts w:ascii="Poppins" w:eastAsia="Poppins" w:hAnsi="Poppins" w:cs="Poppins"/>
          <w:bCs/>
          <w:sz w:val="20"/>
          <w:szCs w:val="20"/>
          <w:lang w:val="en-US"/>
        </w:rPr>
        <w:t xml:space="preserve">is the top scorer in the </w:t>
      </w:r>
      <w:r w:rsidR="004E6159" w:rsidRPr="004E6159">
        <w:rPr>
          <w:rFonts w:ascii="Poppins" w:eastAsia="Poppins" w:hAnsi="Poppins" w:cs="Poppins"/>
          <w:bCs/>
          <w:sz w:val="20"/>
          <w:szCs w:val="20"/>
          <w:lang w:val="en-US"/>
        </w:rPr>
        <w:t>SCL history</w:t>
      </w:r>
      <w:r w:rsidRPr="004E6159">
        <w:rPr>
          <w:rFonts w:ascii="Poppins" w:eastAsia="Poppins" w:hAnsi="Poppins" w:cs="Poppins"/>
          <w:bCs/>
          <w:sz w:val="20"/>
          <w:szCs w:val="20"/>
          <w:lang w:val="en-US"/>
        </w:rPr>
        <w:t xml:space="preserve"> (14 goals in 13 appearances). He was the top scorer in 2019 (6) and 2020 (7) and holds the record for most goals scored in the Quarter Finals (6).</w:t>
      </w:r>
    </w:p>
    <w:p w14:paraId="0250DE1F" w14:textId="64CB2BBC" w:rsidR="00861B6E" w:rsidRPr="004E6159" w:rsidRDefault="00861B6E" w:rsidP="00861B6E">
      <w:pPr>
        <w:shd w:val="clear" w:color="auto" w:fill="FFFFFF"/>
        <w:spacing w:before="200"/>
        <w:ind w:right="667"/>
        <w:rPr>
          <w:rFonts w:ascii="Poppins" w:eastAsia="Poppins" w:hAnsi="Poppins" w:cs="Poppins"/>
          <w:b/>
          <w:sz w:val="20"/>
          <w:szCs w:val="20"/>
          <w:lang w:val="en-US"/>
        </w:rPr>
      </w:pPr>
      <w:r w:rsidRPr="004E6159">
        <w:rPr>
          <w:rFonts w:ascii="Poppins" w:eastAsia="Poppins" w:hAnsi="Poppins" w:cs="Poppins"/>
          <w:b/>
          <w:sz w:val="20"/>
          <w:szCs w:val="20"/>
          <w:lang w:val="en-US"/>
        </w:rPr>
        <w:lastRenderedPageBreak/>
        <w:t xml:space="preserve">Doryan Rodriguez (CRC). </w:t>
      </w:r>
      <w:r w:rsidRPr="004E6159">
        <w:rPr>
          <w:rFonts w:ascii="Poppins" w:eastAsia="Poppins" w:hAnsi="Poppins" w:cs="Poppins"/>
          <w:bCs/>
          <w:sz w:val="20"/>
          <w:szCs w:val="20"/>
          <w:lang w:val="en-US"/>
        </w:rPr>
        <w:t>At 19 years and 7 months he became the youngest player to score a hat-trick in the SL (the record belonged to Comunicacion</w:t>
      </w:r>
      <w:r w:rsidR="004E6159" w:rsidRPr="004E6159">
        <w:rPr>
          <w:rFonts w:ascii="Poppins" w:eastAsia="Poppins" w:hAnsi="Poppins" w:cs="Poppins"/>
          <w:bCs/>
          <w:sz w:val="20"/>
          <w:szCs w:val="20"/>
          <w:lang w:val="en-US"/>
        </w:rPr>
        <w:t>es</w:t>
      </w:r>
      <w:r w:rsidRPr="004E6159">
        <w:rPr>
          <w:rFonts w:ascii="Poppins" w:eastAsia="Poppins" w:hAnsi="Poppins" w:cs="Poppins"/>
          <w:bCs/>
          <w:sz w:val="20"/>
          <w:szCs w:val="20"/>
          <w:lang w:val="en-US"/>
        </w:rPr>
        <w:t xml:space="preserve"> FC's Oscar Santis who did it vs. Saprissa in 2021 at 22 years, 6 months and 22 </w:t>
      </w:r>
      <w:r w:rsidR="004E6159">
        <w:rPr>
          <w:rFonts w:ascii="Poppins" w:eastAsia="Poppins" w:hAnsi="Poppins" w:cs="Poppins"/>
          <w:bCs/>
          <w:sz w:val="20"/>
          <w:szCs w:val="20"/>
          <w:lang w:val="en-US"/>
        </w:rPr>
        <w:t>d</w:t>
      </w:r>
      <w:r w:rsidR="004E6159" w:rsidRPr="004E6159">
        <w:rPr>
          <w:rFonts w:ascii="Poppins" w:eastAsia="Poppins" w:hAnsi="Poppins" w:cs="Poppins"/>
          <w:bCs/>
          <w:sz w:val="20"/>
          <w:szCs w:val="20"/>
          <w:lang w:val="en-US"/>
        </w:rPr>
        <w:t>ays)</w:t>
      </w:r>
    </w:p>
    <w:p w14:paraId="2F0E41BF" w14:textId="6E87D6EF" w:rsidR="00372888" w:rsidRPr="004E6159" w:rsidRDefault="00861B6E" w:rsidP="00861B6E">
      <w:pPr>
        <w:shd w:val="clear" w:color="auto" w:fill="FFFFFF"/>
        <w:spacing w:before="200"/>
        <w:ind w:right="667"/>
        <w:rPr>
          <w:rFonts w:ascii="Poppins Light" w:eastAsia="Poppins Light" w:hAnsi="Poppins Light" w:cs="Poppins Light"/>
          <w:bCs/>
          <w:sz w:val="20"/>
          <w:szCs w:val="20"/>
        </w:rPr>
      </w:pPr>
      <w:r w:rsidRPr="00861B6E">
        <w:rPr>
          <w:rFonts w:ascii="Poppins" w:eastAsia="Poppins" w:hAnsi="Poppins" w:cs="Poppins"/>
          <w:b/>
          <w:sz w:val="20"/>
          <w:szCs w:val="20"/>
          <w:lang w:val="en-US"/>
        </w:rPr>
        <w:t xml:space="preserve">Alexander Lopez (HON). </w:t>
      </w:r>
      <w:r w:rsidRPr="004E6159">
        <w:rPr>
          <w:rFonts w:ascii="Poppins" w:eastAsia="Poppins" w:hAnsi="Poppins" w:cs="Poppins"/>
          <w:bCs/>
          <w:sz w:val="20"/>
          <w:szCs w:val="20"/>
          <w:lang w:val="en-US"/>
        </w:rPr>
        <w:t xml:space="preserve">He is one of the top players with most </w:t>
      </w:r>
      <w:r w:rsidR="004E6159" w:rsidRPr="004E6159">
        <w:rPr>
          <w:rFonts w:ascii="Poppins" w:eastAsia="Poppins" w:hAnsi="Poppins" w:cs="Poppins"/>
          <w:bCs/>
          <w:sz w:val="20"/>
          <w:szCs w:val="20"/>
          <w:lang w:val="en-US"/>
        </w:rPr>
        <w:t>assist</w:t>
      </w:r>
      <w:r w:rsidRPr="004E6159">
        <w:rPr>
          <w:rFonts w:ascii="Poppins" w:eastAsia="Poppins" w:hAnsi="Poppins" w:cs="Poppins"/>
          <w:bCs/>
          <w:sz w:val="20"/>
          <w:szCs w:val="20"/>
          <w:lang w:val="en-US"/>
        </w:rPr>
        <w:t xml:space="preserve"> in the SCL with (5) he has scored 2 goals in (2017, 2020 and 2022). </w:t>
      </w:r>
      <w:r w:rsidRPr="004E6159">
        <w:rPr>
          <w:rFonts w:ascii="Poppins" w:eastAsia="Poppins" w:hAnsi="Poppins" w:cs="Poppins"/>
          <w:bCs/>
          <w:sz w:val="20"/>
          <w:szCs w:val="20"/>
          <w:lang w:val="es-ES"/>
        </w:rPr>
        <w:t>Champion in 2017 with (Olimpia HON) and 2020 (Alajuelense CRC).</w:t>
      </w:r>
    </w:p>
    <w:sectPr w:rsidR="00372888" w:rsidRPr="004E6159">
      <w:headerReference w:type="default" r:id="rId12"/>
      <w:footerReference w:type="default" r:id="rId13"/>
      <w:headerReference w:type="first" r:id="rId14"/>
      <w:footerReference w:type="first" r:id="rId15"/>
      <w:pgSz w:w="11909" w:h="16834"/>
      <w:pgMar w:top="992" w:right="1440" w:bottom="1440" w:left="1440"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B4A83" w14:textId="77777777" w:rsidR="00613CC0" w:rsidRDefault="00613CC0">
      <w:pPr>
        <w:spacing w:line="240" w:lineRule="auto"/>
      </w:pPr>
      <w:r>
        <w:separator/>
      </w:r>
    </w:p>
  </w:endnote>
  <w:endnote w:type="continuationSeparator" w:id="0">
    <w:p w14:paraId="632402DC" w14:textId="77777777" w:rsidR="00613CC0" w:rsidRDefault="00613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20B0604020202020204"/>
    <w:charset w:val="4D"/>
    <w:family w:val="auto"/>
    <w:pitch w:val="variable"/>
    <w:sig w:usb0="00000003" w:usb1="00000000" w:usb2="00000000" w:usb3="00000000" w:csb0="00000001" w:csb1="00000000"/>
  </w:font>
  <w:font w:name="Trebuchet MS">
    <w:altName w:val="Trebuchet MS"/>
    <w:panose1 w:val="020B0603020202020204"/>
    <w:charset w:val="01"/>
    <w:family w:val="swiss"/>
    <w:pitch w:val="variable"/>
    <w:sig w:usb0="00000003" w:usb1="00000000" w:usb2="00000000" w:usb3="00000000" w:csb0="00000001" w:csb1="00000000"/>
  </w:font>
  <w:font w:name="Poppins Black">
    <w:panose1 w:val="00000A00000000000000"/>
    <w:charset w:val="4D"/>
    <w:family w:val="auto"/>
    <w:pitch w:val="variable"/>
    <w:sig w:usb0="00008007" w:usb1="00000000" w:usb2="00000000" w:usb3="00000000" w:csb0="00000093" w:csb1="00000000"/>
  </w:font>
  <w:font w:name="Roboto">
    <w:altName w:val="Roboto"/>
    <w:panose1 w:val="02000000000000000000"/>
    <w:charset w:val="00"/>
    <w:family w:val="auto"/>
    <w:pitch w:val="variable"/>
    <w:sig w:usb0="00000003" w:usb1="00000000" w:usb2="00000000" w:usb3="00000000" w:csb0="00000001" w:csb1="00000000"/>
  </w:font>
  <w:font w:name="Poppins ExtraBold">
    <w:panose1 w:val="020B0604020202020204"/>
    <w:charset w:val="4D"/>
    <w:family w:val="auto"/>
    <w:pitch w:val="variable"/>
    <w:sig w:usb0="00008007" w:usb1="00000000" w:usb2="00000000" w:usb3="00000000" w:csb0="00000093" w:csb1="00000000"/>
  </w:font>
  <w:font w:name="Poppins SemiBold">
    <w:panose1 w:val="020B0604020202020204"/>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Lato">
    <w:panose1 w:val="020B0604020202020204"/>
    <w:charset w:val="00"/>
    <w:family w:val="swiss"/>
    <w:pitch w:val="variable"/>
    <w:sig w:usb0="00000003" w:usb1="00000000" w:usb2="00000000" w:usb3="00000000" w:csb0="00000001" w:csb1="00000000"/>
  </w:font>
  <w:font w:name="Poppins Medium">
    <w:panose1 w:val="000006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1CA96" w14:textId="77777777" w:rsidR="00372888" w:rsidRDefault="005B56CF">
    <w:pPr>
      <w:rPr>
        <w:rFonts w:ascii="Lato" w:eastAsia="Lato" w:hAnsi="Lato" w:cs="Lato"/>
        <w:b/>
        <w:sz w:val="14"/>
        <w:szCs w:val="14"/>
      </w:rPr>
    </w:pPr>
    <w:r>
      <w:rPr>
        <w:noProof/>
      </w:rPr>
      <mc:AlternateContent>
        <mc:Choice Requires="wps">
          <w:drawing>
            <wp:anchor distT="114300" distB="114300" distL="114300" distR="114300" simplePos="0" relativeHeight="251661312" behindDoc="0" locked="0" layoutInCell="1" hidden="0" allowOverlap="1" wp14:anchorId="199FB15F" wp14:editId="1E6446CE">
              <wp:simplePos x="0" y="0"/>
              <wp:positionH relativeFrom="column">
                <wp:posOffset>304800</wp:posOffset>
              </wp:positionH>
              <wp:positionV relativeFrom="paragraph">
                <wp:posOffset>209550</wp:posOffset>
              </wp:positionV>
              <wp:extent cx="1730829" cy="190500"/>
              <wp:effectExtent l="0" t="0" r="0" b="0"/>
              <wp:wrapNone/>
              <wp:docPr id="1" name="Text Box 1"/>
              <wp:cNvGraphicFramePr/>
              <a:graphic xmlns:a="http://schemas.openxmlformats.org/drawingml/2006/main">
                <a:graphicData uri="http://schemas.microsoft.com/office/word/2010/wordprocessingShape">
                  <wps:wsp>
                    <wps:cNvSpPr txBox="1"/>
                    <wps:spPr>
                      <a:xfrm>
                        <a:off x="2561775" y="3584550"/>
                        <a:ext cx="5610600" cy="600300"/>
                      </a:xfrm>
                      <a:prstGeom prst="rect">
                        <a:avLst/>
                      </a:prstGeom>
                      <a:noFill/>
                      <a:ln>
                        <a:noFill/>
                      </a:ln>
                    </wps:spPr>
                    <wps:txbx>
                      <w:txbxContent>
                        <w:p w14:paraId="4AACB79D" w14:textId="77777777" w:rsidR="00372888" w:rsidRDefault="005B56CF">
                          <w:pPr>
                            <w:spacing w:line="240" w:lineRule="auto"/>
                            <w:textDirection w:val="btLr"/>
                          </w:pPr>
                          <w:r>
                            <w:rPr>
                              <w:rFonts w:ascii="Poppins SemiBold" w:eastAsia="Poppins SemiBold" w:hAnsi="Poppins SemiBold" w:cs="Poppins SemiBold"/>
                              <w:color w:val="000000"/>
                              <w:sz w:val="54"/>
                            </w:rPr>
                            <w:t>www.datafactory.la</w:t>
                          </w:r>
                        </w:p>
                      </w:txbxContent>
                    </wps:txbx>
                    <wps:bodyPr spcFirstLastPara="1" wrap="square" lIns="91425" tIns="91425" rIns="91425" bIns="91425" anchor="t" anchorCtr="0">
                      <a:spAutoFit/>
                    </wps:bodyPr>
                  </wps:wsp>
                </a:graphicData>
              </a:graphic>
            </wp:anchor>
          </w:drawing>
        </mc:Choice>
        <mc:Fallback>
          <w:pict>
            <v:shapetype w14:anchorId="199FB15F" id="_x0000_t202" coordsize="21600,21600" o:spt="202" path="m,l,21600r21600,l21600,xe">
              <v:stroke joinstyle="miter"/>
              <v:path gradientshapeok="t" o:connecttype="rect"/>
            </v:shapetype>
            <v:shape id="Text Box 1" o:spid="_x0000_s1026" type="#_x0000_t202" style="position:absolute;margin-left:24pt;margin-top:16.5pt;width:136.3pt;height:15pt;z-index:251661312;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" filled="f" stroked="f">
              <v:textbox style="mso-fit-shape-to-text:t" inset="2.53958mm,2.53958mm,2.53958mm,2.53958mm">
                <w:txbxContent>
                  <w:p w14:paraId="4AACB79D" w14:textId="77777777" w:rsidR="00372888" w:rsidRDefault="005B56CF">
                    <w:pPr>
                      <w:spacing w:line="240" w:lineRule="auto"/>
                      <w:textDirection w:val="btLr"/>
                    </w:pPr>
                    <w:r>
                      <w:rPr>
                        <w:rFonts w:ascii="Poppins SemiBold" w:eastAsia="Poppins SemiBold" w:hAnsi="Poppins SemiBold" w:cs="Poppins SemiBold"/>
                        <w:color w:val="000000"/>
                        <w:sz w:val="54"/>
                      </w:rPr>
                      <w:t>www.datafactory.la</w:t>
                    </w:r>
                  </w:p>
                </w:txbxContent>
              </v:textbox>
            </v:shape>
          </w:pict>
        </mc:Fallback>
      </mc:AlternateContent>
    </w:r>
    <w:r>
      <w:rPr>
        <w:noProof/>
      </w:rPr>
      <mc:AlternateContent>
        <mc:Choice Requires="wpg">
          <w:drawing>
            <wp:anchor distT="114300" distB="114300" distL="114300" distR="114300" simplePos="0" relativeHeight="251662336" behindDoc="1" locked="0" layoutInCell="1" hidden="0" allowOverlap="1" wp14:anchorId="07FD16A5" wp14:editId="135A6833">
              <wp:simplePos x="0" y="0"/>
              <wp:positionH relativeFrom="column">
                <wp:posOffset>3771900</wp:posOffset>
              </wp:positionH>
              <wp:positionV relativeFrom="paragraph">
                <wp:posOffset>133350</wp:posOffset>
              </wp:positionV>
              <wp:extent cx="4060658" cy="1429073"/>
              <wp:effectExtent l="0" t="0" r="3810" b="6350"/>
              <wp:wrapNone/>
              <wp:docPr id="3" name="Group 3"/>
              <wp:cNvGraphicFramePr/>
              <a:graphic xmlns:a="http://schemas.openxmlformats.org/drawingml/2006/main">
                <a:graphicData uri="http://schemas.microsoft.com/office/word/2010/wordprocessingGroup">
                  <wpg:wgp>
                    <wpg:cNvGrpSpPr/>
                    <wpg:grpSpPr>
                      <a:xfrm>
                        <a:off x="0" y="0"/>
                        <a:ext cx="4060658" cy="1429073"/>
                        <a:chOff x="525975" y="3000100"/>
                        <a:chExt cx="8860725" cy="3107400"/>
                      </a:xfrm>
                    </wpg:grpSpPr>
                    <wps:wsp>
                      <wps:cNvPr id="34" name="Rounded Rectangle 34"/>
                      <wps:cNvSpPr/>
                      <wps:spPr>
                        <a:xfrm>
                          <a:off x="4876800" y="3000100"/>
                          <a:ext cx="4509900" cy="3107400"/>
                        </a:xfrm>
                        <a:prstGeom prst="roundRect">
                          <a:avLst>
                            <a:gd name="adj" fmla="val 7314"/>
                          </a:avLst>
                        </a:prstGeom>
                        <a:solidFill>
                          <a:srgbClr val="AE1A21"/>
                        </a:solidFill>
                        <a:ln>
                          <a:noFill/>
                        </a:ln>
                      </wps:spPr>
                      <wps:txbx>
                        <w:txbxContent>
                          <w:p w14:paraId="0BD78C7D" w14:textId="77777777" w:rsidR="00372888" w:rsidRDefault="00372888">
                            <w:pPr>
                              <w:spacing w:line="240" w:lineRule="auto"/>
                              <w:textDirection w:val="btLr"/>
                            </w:pPr>
                          </w:p>
                        </w:txbxContent>
                      </wps:txbx>
                      <wps:bodyPr spcFirstLastPara="1" wrap="square" lIns="91425" tIns="91425" rIns="91425" bIns="91425" anchor="ctr" anchorCtr="0">
                        <a:noAutofit/>
                      </wps:bodyPr>
                    </wps:wsp>
                    <wps:wsp>
                      <wps:cNvPr id="35" name="Text Box 35"/>
                      <wps:cNvSpPr txBox="1"/>
                      <wps:spPr>
                        <a:xfrm>
                          <a:off x="525975" y="3126679"/>
                          <a:ext cx="4206700" cy="2054497"/>
                        </a:xfrm>
                        <a:prstGeom prst="rect">
                          <a:avLst/>
                        </a:prstGeom>
                        <a:noFill/>
                        <a:ln>
                          <a:noFill/>
                        </a:ln>
                      </wps:spPr>
                      <wps:txbx>
                        <w:txbxContent>
                          <w:p w14:paraId="04A5FFB3" w14:textId="77777777" w:rsidR="00372888" w:rsidRDefault="005B56CF">
                            <w:pPr>
                              <w:spacing w:line="240" w:lineRule="auto"/>
                              <w:jc w:val="right"/>
                              <w:textDirection w:val="btLr"/>
                            </w:pPr>
                            <w:r>
                              <w:rPr>
                                <w:rFonts w:ascii="Poppins Medium" w:eastAsia="Poppins Medium" w:hAnsi="Poppins Medium" w:cs="Poppins Medium"/>
                                <w:color w:val="000000"/>
                                <w:sz w:val="40"/>
                              </w:rPr>
                              <w:t>ANÁLISIS Y PREVIA</w:t>
                            </w:r>
                          </w:p>
                        </w:txbxContent>
                      </wps:txbx>
                      <wps:bodyPr spcFirstLastPara="1" wrap="square" lIns="91425" tIns="91425" rIns="91425" bIns="91425" anchor="t" anchorCtr="0">
                        <a:spAutoFit/>
                      </wps:bodyPr>
                    </wps:wsp>
                  </wpg:wgp>
                </a:graphicData>
              </a:graphic>
            </wp:anchor>
          </w:drawing>
        </mc:Choice>
        <mc:Fallback>
          <w:pict>
            <v:group w14:anchorId="07FD16A5" id="Group 3" o:spid="_x0000_s1027" style="position:absolute;margin-left:297pt;margin-top:10.5pt;width:319.75pt;height:112.55pt;z-index:-251654144;mso-wrap-distance-top:9pt;mso-wrap-distance-bottom:9pt" coordorigin="5259,30001" coordsize="88607,310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">
              <v:roundrect id="Rounded Rectangle 34" o:spid="_x0000_s1028" style="position:absolute;left:48768;top:30001;width:45099;height:31074;visibility:visible;mso-wrap-style:square;v-text-anchor:middle" arcsize="479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" fillcolor="#ae1a21" stroked="f">
                <v:textbox inset="2.53958mm,2.53958mm,2.53958mm,2.53958mm">
                  <w:txbxContent>
                    <w:p w14:paraId="0BD78C7D" w14:textId="77777777" w:rsidR="00372888" w:rsidRDefault="00372888">
                      <w:pPr>
                        <w:spacing w:line="240" w:lineRule="auto"/>
                        <w:textDirection w:val="btLr"/>
                      </w:pPr>
                    </w:p>
                  </w:txbxContent>
                </v:textbox>
              </v:roundrect>
              <v:shape id="Text Box 35" o:spid="_x0000_s1029" type="#_x0000_t202" style="position:absolute;left:5259;top:31266;width:42067;height:20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" filled="f" stroked="f">
                <v:textbox style="mso-fit-shape-to-text:t" inset="2.53958mm,2.53958mm,2.53958mm,2.53958mm">
                  <w:txbxContent>
                    <w:p w14:paraId="04A5FFB3" w14:textId="77777777" w:rsidR="00372888" w:rsidRDefault="005B56CF">
                      <w:pPr>
                        <w:spacing w:line="240" w:lineRule="auto"/>
                        <w:jc w:val="right"/>
                        <w:textDirection w:val="btLr"/>
                      </w:pPr>
                      <w:r>
                        <w:rPr>
                          <w:rFonts w:ascii="Poppins Medium" w:eastAsia="Poppins Medium" w:hAnsi="Poppins Medium" w:cs="Poppins Medium"/>
                          <w:color w:val="000000"/>
                          <w:sz w:val="40"/>
                        </w:rPr>
                        <w:t>ANÁLISIS Y PREVIA</w:t>
                      </w:r>
                    </w:p>
                  </w:txbxContent>
                </v:textbox>
              </v:shape>
            </v:group>
          </w:pict>
        </mc:Fallback>
      </mc:AlternateContent>
    </w:r>
  </w:p>
  <w:p w14:paraId="25C5DE1F" w14:textId="77777777" w:rsidR="00372888" w:rsidRDefault="00372888">
    <w:pPr>
      <w:rPr>
        <w:rFonts w:ascii="Lato" w:eastAsia="Lato" w:hAnsi="Lato" w:cs="Lato"/>
        <w:b/>
        <w:sz w:val="14"/>
        <w:szCs w:val="14"/>
      </w:rPr>
    </w:pPr>
  </w:p>
  <w:p w14:paraId="32E70808" w14:textId="77777777" w:rsidR="00372888" w:rsidRDefault="005B56CF">
    <w:pPr>
      <w:rPr>
        <w:rFonts w:ascii="Poppins" w:eastAsia="Poppins" w:hAnsi="Poppins" w:cs="Poppins"/>
        <w:b/>
        <w:sz w:val="20"/>
        <w:szCs w:val="20"/>
      </w:rPr>
    </w:pPr>
    <w:r>
      <w:rPr>
        <w:rFonts w:ascii="Poppins" w:eastAsia="Poppins" w:hAnsi="Poppins" w:cs="Poppins"/>
        <w:b/>
        <w:sz w:val="14"/>
        <w:szCs w:val="14"/>
      </w:rPr>
      <w:fldChar w:fldCharType="begin"/>
    </w:r>
    <w:r>
      <w:rPr>
        <w:rFonts w:ascii="Poppins" w:eastAsia="Poppins" w:hAnsi="Poppins" w:cs="Poppins"/>
        <w:b/>
        <w:sz w:val="14"/>
        <w:szCs w:val="14"/>
      </w:rPr>
      <w:instrText>PAGE</w:instrText>
    </w:r>
    <w:r>
      <w:rPr>
        <w:rFonts w:ascii="Poppins" w:eastAsia="Poppins" w:hAnsi="Poppins" w:cs="Poppins"/>
        <w:b/>
        <w:sz w:val="14"/>
        <w:szCs w:val="14"/>
      </w:rPr>
      <w:fldChar w:fldCharType="separate"/>
    </w:r>
    <w:r w:rsidR="00D01445">
      <w:rPr>
        <w:rFonts w:ascii="Poppins" w:eastAsia="Poppins" w:hAnsi="Poppins" w:cs="Poppins"/>
        <w:b/>
        <w:noProof/>
        <w:sz w:val="14"/>
        <w:szCs w:val="14"/>
      </w:rPr>
      <w:t>2</w:t>
    </w:r>
    <w:r>
      <w:rPr>
        <w:rFonts w:ascii="Poppins" w:eastAsia="Poppins" w:hAnsi="Poppins" w:cs="Poppins"/>
        <w:b/>
        <w:sz w:val="14"/>
        <w:szCs w:val="14"/>
      </w:rPr>
      <w:fldChar w:fldCharType="end"/>
    </w:r>
    <w:r>
      <w:rPr>
        <w:rFonts w:ascii="Poppins" w:eastAsia="Poppins" w:hAnsi="Poppins" w:cs="Poppins"/>
        <w:b/>
        <w:color w:val="434343"/>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0A3C1" w14:textId="77777777" w:rsidR="00372888" w:rsidRDefault="003728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37E6A" w14:textId="77777777" w:rsidR="00613CC0" w:rsidRDefault="00613CC0">
      <w:pPr>
        <w:spacing w:line="240" w:lineRule="auto"/>
      </w:pPr>
      <w:r>
        <w:separator/>
      </w:r>
    </w:p>
  </w:footnote>
  <w:footnote w:type="continuationSeparator" w:id="0">
    <w:p w14:paraId="5AD790AC" w14:textId="77777777" w:rsidR="00613CC0" w:rsidRDefault="00613C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705DC" w14:textId="77777777" w:rsidR="00372888" w:rsidRDefault="005B56CF">
    <w:r>
      <w:rPr>
        <w:noProof/>
      </w:rPr>
      <w:drawing>
        <wp:anchor distT="0" distB="0" distL="0" distR="0" simplePos="0" relativeHeight="251658240" behindDoc="0" locked="0" layoutInCell="1" hidden="0" allowOverlap="1" wp14:anchorId="36AC71A6" wp14:editId="1090AF3F">
          <wp:simplePos x="0" y="0"/>
          <wp:positionH relativeFrom="page">
            <wp:posOffset>914400</wp:posOffset>
          </wp:positionH>
          <wp:positionV relativeFrom="page">
            <wp:posOffset>457200</wp:posOffset>
          </wp:positionV>
          <wp:extent cx="5731200" cy="673100"/>
          <wp:effectExtent l="0" t="0" r="0" b="0"/>
          <wp:wrapSquare wrapText="bothSides" distT="0" distB="0" distL="0" distR="0"/>
          <wp:docPr id="2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5731200" cy="6731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262B7" w14:textId="7C99B553" w:rsidR="00372888" w:rsidRDefault="003728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E4897"/>
    <w:multiLevelType w:val="multilevel"/>
    <w:tmpl w:val="25D01F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070A11"/>
    <w:multiLevelType w:val="multilevel"/>
    <w:tmpl w:val="DA5EE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D170EC"/>
    <w:multiLevelType w:val="multilevel"/>
    <w:tmpl w:val="AD3A1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2E78FF"/>
    <w:multiLevelType w:val="multilevel"/>
    <w:tmpl w:val="34087D54"/>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7563D9"/>
    <w:multiLevelType w:val="multilevel"/>
    <w:tmpl w:val="AF828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501E0E"/>
    <w:multiLevelType w:val="multilevel"/>
    <w:tmpl w:val="705ABDB8"/>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226703"/>
    <w:multiLevelType w:val="multilevel"/>
    <w:tmpl w:val="62F024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94004D"/>
    <w:multiLevelType w:val="multilevel"/>
    <w:tmpl w:val="56488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0B34ED"/>
    <w:multiLevelType w:val="multilevel"/>
    <w:tmpl w:val="37807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3C385C"/>
    <w:multiLevelType w:val="multilevel"/>
    <w:tmpl w:val="BEE6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383A81"/>
    <w:multiLevelType w:val="multilevel"/>
    <w:tmpl w:val="5EB25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C32633C"/>
    <w:multiLevelType w:val="multilevel"/>
    <w:tmpl w:val="89867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0004F0E"/>
    <w:multiLevelType w:val="multilevel"/>
    <w:tmpl w:val="0706D45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BD247E"/>
    <w:multiLevelType w:val="multilevel"/>
    <w:tmpl w:val="80E42708"/>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2300DF"/>
    <w:multiLevelType w:val="multilevel"/>
    <w:tmpl w:val="4DE25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C06838"/>
    <w:multiLevelType w:val="multilevel"/>
    <w:tmpl w:val="D4B0F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3F8611B"/>
    <w:multiLevelType w:val="multilevel"/>
    <w:tmpl w:val="284EA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007A55"/>
    <w:multiLevelType w:val="multilevel"/>
    <w:tmpl w:val="BC50E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B531122"/>
    <w:multiLevelType w:val="multilevel"/>
    <w:tmpl w:val="DAA8F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4"/>
  </w:num>
  <w:num w:numId="3">
    <w:abstractNumId w:val="4"/>
  </w:num>
  <w:num w:numId="4">
    <w:abstractNumId w:val="13"/>
  </w:num>
  <w:num w:numId="5">
    <w:abstractNumId w:val="16"/>
  </w:num>
  <w:num w:numId="6">
    <w:abstractNumId w:val="11"/>
  </w:num>
  <w:num w:numId="7">
    <w:abstractNumId w:val="15"/>
  </w:num>
  <w:num w:numId="8">
    <w:abstractNumId w:val="10"/>
  </w:num>
  <w:num w:numId="9">
    <w:abstractNumId w:val="18"/>
  </w:num>
  <w:num w:numId="10">
    <w:abstractNumId w:val="8"/>
  </w:num>
  <w:num w:numId="11">
    <w:abstractNumId w:val="2"/>
  </w:num>
  <w:num w:numId="12">
    <w:abstractNumId w:val="6"/>
  </w:num>
  <w:num w:numId="13">
    <w:abstractNumId w:val="3"/>
  </w:num>
  <w:num w:numId="14">
    <w:abstractNumId w:val="12"/>
  </w:num>
  <w:num w:numId="15">
    <w:abstractNumId w:val="9"/>
  </w:num>
  <w:num w:numId="16">
    <w:abstractNumId w:val="7"/>
  </w:num>
  <w:num w:numId="17">
    <w:abstractNumId w:val="1"/>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88"/>
    <w:rsid w:val="00020386"/>
    <w:rsid w:val="00082246"/>
    <w:rsid w:val="000C43F9"/>
    <w:rsid w:val="00243EE9"/>
    <w:rsid w:val="002B24A9"/>
    <w:rsid w:val="00372888"/>
    <w:rsid w:val="00384B17"/>
    <w:rsid w:val="00445BBD"/>
    <w:rsid w:val="004E6159"/>
    <w:rsid w:val="004F189A"/>
    <w:rsid w:val="00503BDE"/>
    <w:rsid w:val="0051215A"/>
    <w:rsid w:val="00574DC4"/>
    <w:rsid w:val="005B56CF"/>
    <w:rsid w:val="00607243"/>
    <w:rsid w:val="00613CC0"/>
    <w:rsid w:val="00633A53"/>
    <w:rsid w:val="006567A0"/>
    <w:rsid w:val="007F43C4"/>
    <w:rsid w:val="008056C8"/>
    <w:rsid w:val="00811B8A"/>
    <w:rsid w:val="00857175"/>
    <w:rsid w:val="00861B6E"/>
    <w:rsid w:val="009954FE"/>
    <w:rsid w:val="00A034F3"/>
    <w:rsid w:val="00A33029"/>
    <w:rsid w:val="00A7540F"/>
    <w:rsid w:val="00BA33F2"/>
    <w:rsid w:val="00C57FCF"/>
    <w:rsid w:val="00D01445"/>
    <w:rsid w:val="00D165C1"/>
    <w:rsid w:val="00D20D29"/>
    <w:rsid w:val="00D61D52"/>
    <w:rsid w:val="00D750B1"/>
    <w:rsid w:val="00D966FA"/>
    <w:rsid w:val="00E16F0C"/>
    <w:rsid w:val="00E72F47"/>
    <w:rsid w:val="00F3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4259"/>
  <w15:docId w15:val="{28340F21-9FF2-0947-A164-2A4CBFAF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60" w:line="240" w:lineRule="auto"/>
      <w:jc w:val="center"/>
    </w:pPr>
    <w:rPr>
      <w:rFonts w:ascii="Poppins" w:eastAsia="Poppins" w:hAnsi="Poppins" w:cs="Poppins"/>
      <w:sz w:val="19"/>
      <w:szCs w:val="19"/>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paragraph" w:styleId="BodyText">
    <w:name w:val="Body Text"/>
    <w:basedOn w:val="Normal"/>
    <w:link w:val="BodyTextChar"/>
    <w:uiPriority w:val="1"/>
    <w:qFormat/>
    <w:rsid w:val="00F31C07"/>
    <w:pPr>
      <w:widowControl w:val="0"/>
      <w:autoSpaceDE w:val="0"/>
      <w:autoSpaceDN w:val="0"/>
      <w:spacing w:before="47" w:line="240" w:lineRule="auto"/>
      <w:ind w:left="102"/>
      <w:jc w:val="both"/>
    </w:pPr>
    <w:rPr>
      <w:rFonts w:ascii="Trebuchet MS" w:eastAsia="Trebuchet MS" w:hAnsi="Trebuchet MS" w:cs="Trebuchet MS"/>
      <w:sz w:val="20"/>
      <w:szCs w:val="20"/>
      <w:lang w:val="es-ES"/>
    </w:rPr>
  </w:style>
  <w:style w:type="character" w:customStyle="1" w:styleId="BodyTextChar">
    <w:name w:val="Body Text Char"/>
    <w:basedOn w:val="DefaultParagraphFont"/>
    <w:link w:val="BodyText"/>
    <w:uiPriority w:val="1"/>
    <w:rsid w:val="00F31C07"/>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7</cp:revision>
  <dcterms:created xsi:type="dcterms:W3CDTF">2022-09-01T16:31:00Z</dcterms:created>
  <dcterms:modified xsi:type="dcterms:W3CDTF">2022-09-01T16:59:00Z</dcterms:modified>
</cp:coreProperties>
</file>